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 суд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(тот же суд, который вынес определение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 оставлении иска без движения)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Истец: 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Ответчик: 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Материал № 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(номер из определения суда; номер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гражданского дела до принятия иска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к производству ещё не присвоен)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об устранении недостатков искового заявления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 я обратился(-ась) в ______________________________ (наименование суда) с исковым заявлением к ______________________________ о ______________________________. Цена иска — ______________ (______________________________) руб. 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Определением судьи от «____» ____________ 20____ г. исковое заявление оставлено без движения. Срок для устранения недостатков установлен до «____» ____________ 20____ г. Копия определения получена мною «____» 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определении указаны следующие основания оставления искового заявления без движения: ______________________________________________________________________.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Указанные недостатки устранены: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По пункту ______ определения: ______________________________________________________________________ (что именно сделано; реквизиты и дата документа, который приложен).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По пункту ______ определения: ______________________________________________________________________.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По пункту ______ определения: ______________________________________________________________________.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части 2 статьи 136 Гражданского процессуального кодекса Российской Федерации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Признать недостатки искового заявления, указанные в определении судьи от «____» ____________ 20____ г., устранёнными.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Принять исковое заявление к производству суда и считать его поданным в день первоначального представления в суд — «____» 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Документы, которыми устранены недостатки (по каждому пункту определения отдельно),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Копия доверенности представителя (представляется, если заявление подаёт представитель) — на ______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«______» ____________________ 20______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   (фамилия и инициалы)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Заявление составляется в двух экземплярах: один сдаётся в канцелярию суда, на втором работник аппарата ставит отметку о приёме с датой. Отвечайте по каждому пункту определения отдельно — недостаток, закрытый молча, суд считает неустранённым. Если до конца срока вы не успеваете, подайте ходатайство о продлении срока по статье 111 ГПК РФ до того, как срок истёк.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zayavlenie-ob-ustranenii-nedostatkov-iskovogo-zayavleniya</dc:title>
  <dc:creator>AllContract.ru</dc:creator>
  <cp:lastModifiedBy>Un-named</cp:lastModifiedBy>
  <cp:revision>1</cp:revision>
  <dcterms:created xsi:type="dcterms:W3CDTF">2026-08-27T20:44:37.351Z</dcterms:created>
  <dcterms:modified xsi:type="dcterms:W3CDTF">2026-08-27T20:44:37.351Z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