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_____________ районный суд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г. 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Истец: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(ФИО полностью)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Email: 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Ответчик: 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(ФИО / наименование организации)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Email: 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Цена иска: __________________ руб.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Госпошлина: _________________ руб.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(подп. 1 п. 1 ст. 333.19 НК РФ)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возмещении ущерба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 причинения ущерба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 в результате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(описание события: действия ответчика, пожар, залив, повреждение и т.п.)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истцу причинён ущерб имуществу: 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(описание имущества с указанием признаков идентификации — наименование, модель,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заводской/инвентарный номер, адрес местонахождения, иные характеристики).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Размер реального ущерба составляет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 руб.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что подтверждается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(отчёт независимого оценщика № ____ от «___» ____________ 20__ г.; чеки на ремонт;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акт выполненных работ; заключение специалиста; договор подряда с СТО и т.п.).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Дополнительно истцом понесены расходы на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(оценка ущерба, эвакуация, временное хранение, аренда замещающего имущества)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размере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 руб.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что подтверждается прилагаемыми платёжными документами.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Упущенная выгода истца составляет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 руб.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(расчёт прилагается). Указанный доход истец получил бы при обычных условиях,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бы право не было нарушено: 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(пояснение источника дохода — арендная плата, выручка от использования имущества,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заказы по договорам и т.п.).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Вина ответчика подтверждается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(постановление о возбуждении/отказе в возбуждении дела, протокол об административном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правонарушении, акт о заливе/пожаре от управляющей организации, объяснения, заключение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специалиста, иные документы).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Досудебная претензия направлена ответчику «___» ____________ 20__ г.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(квитанция/опись вложения прилагается) и оставлена без ответа / удовлетворена частично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размере _________________ руб.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Правовое обоснование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Согласно ст. 15 ГК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лицо, право которого нарушено, может требовать полного возмещения причинённых ему убытков.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 убытками понимаются расходы, которые лицо произвело или должно будет произвести для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восстановления нарушенного права, утрата или повреждение его имущества (реальный ущерб),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 также неполученные доходы, которые это лицо получило бы при обычных условиях гражданского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оборота, если бы его право не было нарушено (упущенная выгода).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 соответствии со ст. 1064 ГК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вред, причинённый личности или имуществу гражданина, а также вред, причинённый имуществу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юридического лица, подлежит возмещению в полном объёме лицом, причинившим вред.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Вина причинителя вреда презюмируется: ответчик освобождается от возмещения, если докажет,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что вред причинён не по его вине.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Согласно ст. 1082 ГК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суд, удовлетворяя требование о возмещении вреда, обязывает лицо, ответственное за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причинение вреда, возместить вред в натуре либо возместить причинённые убытки.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Иск подаётся в порядке ст. 131–132 ГПК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 К исковому заявлению приложены документы, подтверждающие заявленные требования,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 также квитанция об уплате государственной пошлины (ст. 333.19 НК РФ).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Просительная часть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 основании изложенного, руководствуясь ст. 15, 1064, 1082 ГК РФ, ст. 131–132 ГПК РФ,</w:t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ПРОШУ: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возмещение реального ущерба, причинённого имуществу, в размере _________________ руб.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упущенную выгоду в размере _________________ руб.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расходы на оплату услуг независимого оценщика в размере _________________ руб., расходы на юридические услуги в размере _________________ руб., а также расходы по уплате государственной пошлины в размере _________________ руб.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Приложения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искового заявления для ответчика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Квитанция (платёжное поручение) об уплате государственной пошлины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Отчёт независимого оценщика № ____ от «___» ____________ 20__ г. / заключение специалиста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Документы, подтверждающие факт причинения ущерба (акт о заливе/пожаре, постановление, протокол, объяснения и т.п.)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Копии правоустанавливающих документов на повреждённое имущество (свидетельство о праве собственности, выписка из ЕГРН, ПТС, договор купли-продажи и т.п.)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досудебной претензии и доказательство её направления ответчику (опись вложения, почтовая квитанция, отчёт о вручении)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Расчёт упущенной выгоды с обоснованием — на 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Иные доказательства (фото- и видеоматериалы, чеки, наряд-заказы, договоры со СТО, выписки) — на ___ л. в 1 экз.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0" w:before="240"/>
      </w:pPr>
      <w:r>
        <w:rPr>
          <w:rFonts w:ascii="Cambria" w:cs="Cambria" w:eastAsia="Cambria" w:hAnsi="Cambria"/>
          <w:sz w:val="22"/>
          <w:szCs w:val="22"/>
        </w:rPr>
        <w:t xml:space="preserve">«____» ___________ 20__ г.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sz w:val="22"/>
          <w:szCs w:val="22"/>
        </w:rPr>
        <w:t xml:space="preserve">___________ / _________________ /</w:t>
      </w:r>
    </w:p>
    <w:p>
      <w:pPr>
        <w:spacing w:after="60" w:before="60"/>
        <w:jc w:val="right"/>
      </w:pPr>
      <w:r>
        <w:rPr>
          <w:rFonts w:ascii="Cambria" w:cs="Cambria" w:eastAsia="Cambria" w:hAnsi="Cambria"/>
          <w:i/>
          <w:iCs/>
          <w:sz w:val="20"/>
          <w:szCs w:val="20"/>
        </w:rPr>
        <w:t xml:space="preserve">(подпись) 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53813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2026-05-13T16:50:23.951Z</dcterms:created>
  <dcterms:modified xsi:type="dcterms:W3CDTF">2026-05-13T16:50:23.952Z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