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Общество с ограниченной ответственностью «Каскад-Инжиниринг»</w:t>
      </w:r>
    </w:p>
    <w:p>
      <w:pPr>
        <w:spacing w:after="12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ИНН 3665123456, ОГРН 1123668012345</w:t>
      </w:r>
    </w:p>
    <w:p>
      <w:pPr>
        <w:spacing w:after="12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394018, г. Воронеж, ул. Плехановская, д. 22, оф. 401</w:t>
      </w:r>
    </w:p>
    <w:p>
      <w:pPr>
        <w:spacing w:after="12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Тел.: +7 (473) 210-45-67, e-mail: info@kaskad-eng.ru</w:t>
      </w:r>
    </w:p>
    <w:p>
      <w:pPr>
        <w:spacing w:after="12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Исх. № 46 от 17 июля 2026 г.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200" w:before="240"/>
        <w:jc w:val="center"/>
      </w:pPr>
      <w:r>
        <w:rPr>
          <w:rFonts w:ascii="Cambria" w:cs="Cambria" w:eastAsia="Cambria" w:hAnsi="Cambria"/>
          <w:b/>
          <w:bCs/>
          <w:sz w:val="28"/>
          <w:szCs w:val="28"/>
        </w:rPr>
        <w:t xml:space="preserve">ХАРАКТЕРИСТИКА</w:t>
      </w:r>
    </w:p>
    <w:p>
      <w:pPr>
        <w:spacing w:after="120"/>
        <w:jc w:val="center"/>
      </w:pPr>
      <w:r>
        <w:rPr>
          <w:rFonts w:ascii="Calibri" w:cs="Calibri" w:eastAsia="Calibri" w:hAnsi="Calibri"/>
          <w:sz w:val="22"/>
          <w:szCs w:val="22"/>
        </w:rPr>
        <w:t xml:space="preserve">на инженера-проектировщика 1 категории Ковалёва Дмитрия Сергеевича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Ковалёв Дмитрий Сергеевич, 14 марта 1991 года рождения, работает в ООО «Каскад-Инжиниринг» с 12 сентября 2019 г. (приказ о приёме на работу № 84-к от 12 сентября 2019 г.) по настоящее время. Занимаемая должность — инженер-проектировщик 1 категории отдела проектирования.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Образование высшее: в 2013 году окончил Воронежский государственный технический университет по специальности «Промышленное и гражданское строительство», квалификация — инженер. В 2023 году прошёл повышение квалификации по программе «Проектирование систем теплоснабжения» (72 часа).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Принят на работу инженером-проектировщиком 2 категории, в марте 2022 года переведён на должность инженера-проектировщика 1 категории (приказ № 19-к от 14 марта 2022 г.). В должностные обязанности входят разработка разделов проектной и рабочей документации по системам отопления и теплоснабжения, подготовка расчётов и спецификаций, сопровождение проектов при прохождении экспертизы, авторский надзор на объектах.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Профессиональные и деловые качества оцениваются как высокие. Ковалёв Д. С. владеет профильными расчётными и графическими программами, самостоятельно ведёт проекты средней и высокой сложности, выдаёт документацию в согласованные сроки. За период работы подготовил разделы проектной документации по 24 объектам, из них 19 прошли государственную экспертизу с положительным заключением без замечаний по профильному разделу. Внимателен к нормативной базе, аккуратен в оформлении документации, при изменении исходных данных заказчика оперативно пересчитывает решения.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Поощрения: объявлена благодарность за качественную подготовку проекта реконструкции котельной (приказ № 31-п от 26 апреля 2024 г.); по итогам 2025 года выплачена премия за выполнение годового плана проектных работ. Дисциплинарных взысканий не имеет.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В коллективе отношения ровные, доброжелательные. Участвует в наставничестве над молодыми специалистами отдела, передаёт рабочие методики и помогает при освоении внутренних стандартов проектирования. Конфликтных ситуаций с коллегами и заказчиками не допускал. Трудовую дисциплину и правила внутреннего трудового распорядка соблюдает.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Характеристика выдана для предъявления по месту требования.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Генеральный директор                          _______________            И. В. Астахова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Начальник отдела кадров                    _______________            Е. П. Родионова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М.П.</w:t>
      </w:r>
    </w:p>
    <w:p>
      <w:pPr>
        <w:spacing w:after="12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17 июля 2026 г.</w:t>
      </w:r>
    </w:p>
    <w:sectPr>
      <w:footerReference w:type="default" r:id="rId7"/>
      <w:pgSz w:w="11906" w:h="16838" w:orient="portrait"/>
      <w:pgMar w:top="1134" w:right="850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sz w:val="18"/>
        <w:szCs w:val="18"/>
      </w:rPr>
      <w:t xml:space="preserve">Страница </w:t>
      <w:fldChar w:fldCharType="begin"/>
      <w:instrText xml:space="preserve">PAGE</w:instrText>
      <w:fldChar w:fldCharType="separate"/>
      <w:fldChar w:fldCharType="end"/>
      <w:t xml:space="preserve"> из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harakteristika-s-mesta-raboty-po-mestu-trebovaniya-obrazec</dc:title>
  <dc:creator>AllContract.ru</dc:creator>
  <cp:lastModifiedBy>Un-named</cp:lastModifiedBy>
  <cp:revision>1</cp:revision>
  <dcterms:created xsi:type="dcterms:W3CDTF">2026-07-17T07:58:22.073Z</dcterms:created>
  <dcterms:modified xsi:type="dcterms:W3CDTF">2026-07-17T07:58:22.073Z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