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2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ЖУРНАЛ</w:t>
      </w:r>
    </w:p>
    <w:p>
      <w:pPr>
        <w:spacing w:after="1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входного контроля и контроля качества получаемых деталей,
материалов, изделий, конструкций и оборудования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Наименование объекта: </w:t>
      </w:r>
      <w:r>
        <w:rPr>
          <w:rFonts w:ascii="Calibri" w:cs="Calibri" w:eastAsia="Calibri" w:hAnsi="Calibri"/>
          <w:sz w:val="22"/>
          <w:szCs w:val="22"/>
        </w:rPr>
        <w:t xml:space="preserve">Складской корпус № 2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Адрес объекта: </w:t>
      </w:r>
      <w:r>
        <w:rPr>
          <w:rFonts w:ascii="Calibri" w:cs="Calibri" w:eastAsia="Calibri" w:hAnsi="Calibri"/>
          <w:sz w:val="22"/>
          <w:szCs w:val="22"/>
        </w:rPr>
        <w:t xml:space="preserve">г. Тула, ул. Кирова, д. 14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Наименование строительной организации: </w:t>
      </w:r>
      <w:r>
        <w:rPr>
          <w:rFonts w:ascii="Calibri" w:cs="Calibri" w:eastAsia="Calibri" w:hAnsi="Calibri"/>
          <w:sz w:val="22"/>
          <w:szCs w:val="22"/>
        </w:rPr>
        <w:t xml:space="preserve">ООО «Стройвертикаль»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Начат: </w:t>
      </w:r>
      <w:r>
        <w:rPr>
          <w:rFonts w:ascii="Calibri" w:cs="Calibri" w:eastAsia="Calibri" w:hAnsi="Calibri"/>
          <w:sz w:val="22"/>
          <w:szCs w:val="22"/>
        </w:rPr>
        <w:t xml:space="preserve">12 мая 2026 г.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Окончен: </w:t>
      </w:r>
      <w:r>
        <w:rPr>
          <w:rFonts w:ascii="Calibri" w:cs="Calibri" w:eastAsia="Calibri" w:hAnsi="Calibri"/>
          <w:sz w:val="22"/>
          <w:szCs w:val="22"/>
        </w:rPr>
        <w:t xml:space="preserve">_____________</w:t>
      </w:r>
    </w:p>
    <w:p>
      <w:pPr>
        <w:spacing w:after="160"/>
        <w:jc w:val="left"/>
      </w:pPr>
      <w:r>
        <w:rPr>
          <w:rFonts w:ascii="Calibri" w:cs="Calibri" w:eastAsia="Calibri" w:hAnsi="Calibri"/>
          <w:sz w:val="16"/>
          <w:szCs w:val="16"/>
        </w:rPr>
        <w:t xml:space="preserve">Форма журнала — приложение Г к СП 543.1325800.2024 «Строительный контроль при строительстве, реконструкции, капитальном ремонте объектов капитального строительства».</w:t>
      </w:r>
    </w:p>
    <w:tbl>
      <w:tblPr>
        <w:tblW w:type="dxa" w:w="107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4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№ п/п</w:t>
            </w:r>
          </w:p>
        </w:tc>
        <w:tc>
          <w:tcPr>
            <w:tcW w:type="dxa" w:w="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Дата доставки</w:t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Наименование деталей, материалов, изделий, конструкций, оборудования</w:t>
            </w:r>
          </w:p>
        </w:tc>
        <w:tc>
          <w:tcPr>
            <w:tcW w:type="dxa" w:w="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Коли­чество</w:t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Поставщик</w:t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Наименование и номер документа изготовителя</w:t>
            </w:r>
          </w:p>
        </w:tc>
        <w:tc>
          <w:tcPr>
            <w:tcW w:type="dxa" w:w="1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Результат проверки сопроводительных документов изготовителя и визуального осмотра на соответствие требованиям утверждённой проектной документации и документам по стандартизации</w:t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Решение о необходимости инструментального контроля</w:t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Результат инструментального контроля</w:t>
            </w:r>
          </w:p>
        </w:tc>
        <w:tc>
          <w:tcPr>
            <w:tcW w:type="dxa" w:w="13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Подпись лица, осуществляющего контроль со стороны лица, осуществляющего строительство, и застройщика (технического заказчика)</w:t>
            </w:r>
          </w:p>
        </w:tc>
      </w:tr>
      <w:tr>
        <w:tc>
          <w:tcPr>
            <w:tcW w:type="dxa" w:w="4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1</w:t>
            </w:r>
          </w:p>
        </w:tc>
        <w:tc>
          <w:tcPr>
            <w:tcW w:type="dxa" w:w="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2</w:t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3</w:t>
            </w:r>
          </w:p>
        </w:tc>
        <w:tc>
          <w:tcPr>
            <w:tcW w:type="dxa" w:w="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4</w:t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5</w:t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6</w:t>
            </w:r>
          </w:p>
        </w:tc>
        <w:tc>
          <w:tcPr>
            <w:tcW w:type="dxa" w:w="1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7</w:t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8</w:t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9</w:t>
            </w:r>
          </w:p>
        </w:tc>
        <w:tc>
          <w:tcPr>
            <w:tcW w:type="dxa" w:w="13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10</w:t>
            </w:r>
          </w:p>
        </w:tc>
      </w:tr>
      <w:tr>
        <w:tc>
          <w:tcPr>
            <w:tcW w:type="dxa" w:w="4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</w:t>
            </w:r>
          </w:p>
        </w:tc>
        <w:tc>
          <w:tcPr>
            <w:tcW w:type="dxa" w:w="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12.05.2026</w:t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Кирпич керамический рядовой полнотелый М125</w:t>
            </w:r>
          </w:p>
        </w:tc>
        <w:tc>
          <w:tcPr>
            <w:tcW w:type="dxa" w:w="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22 000 шт.</w:t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ООО «Тулкирпич»</w:t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Паспорт качества № 418 от 08.05.2026</w:t>
            </w:r>
          </w:p>
        </w:tc>
        <w:tc>
          <w:tcPr>
            <w:tcW w:type="dxa" w:w="1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Документы в полном объёме, марка и номер партии совпадают с паспортом, сколов и высолов нет — соответствует</w:t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Не требуется</w:t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—</w:t>
            </w:r>
          </w:p>
        </w:tc>
        <w:tc>
          <w:tcPr>
            <w:tcW w:type="dxa" w:w="13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Мельников Д. В. / Ерохина С. А.</w:t>
            </w:r>
          </w:p>
        </w:tc>
      </w:tr>
      <w:tr>
        <w:tc>
          <w:tcPr>
            <w:tcW w:type="dxa" w:w="4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2</w:t>
            </w:r>
          </w:p>
        </w:tc>
        <w:tc>
          <w:tcPr>
            <w:tcW w:type="dxa" w:w="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12.05.2026</w:t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Смесь бетонная БСГ В25 П4 F150</w:t>
            </w:r>
          </w:p>
        </w:tc>
        <w:tc>
          <w:tcPr>
            <w:tcW w:type="dxa" w:w="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18 м³</w:t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АО «Тулабетон»</w:t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Документ о качестве № 1207 от 12.05.2026</w:t>
            </w:r>
          </w:p>
        </w:tc>
        <w:tc>
          <w:tcPr>
            <w:tcW w:type="dxa" w:w="1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Класс и марка соответствуют проекту, время в пути 55 мин, осадка конуса в норме — соответствует</w:t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Требуется, отбор проб на прочность</w:t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Протокол № 63/26 от 09.06.2026: 34,1 МПа, соответствует классу В25</w:t>
            </w:r>
          </w:p>
        </w:tc>
        <w:tc>
          <w:tcPr>
            <w:tcW w:type="dxa" w:w="13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Мельников Д. В. / Ерохина С. А.</w:t>
            </w:r>
          </w:p>
        </w:tc>
      </w:tr>
      <w:tr>
        <w:tc>
          <w:tcPr>
            <w:tcW w:type="dxa" w:w="4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3</w:t>
            </w:r>
          </w:p>
        </w:tc>
        <w:tc>
          <w:tcPr>
            <w:tcW w:type="dxa" w:w="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14.05.2026</w:t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Плиты перекрытия ПК 60.15-8</w:t>
            </w:r>
          </w:p>
        </w:tc>
        <w:tc>
          <w:tcPr>
            <w:tcW w:type="dxa" w:w="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24 шт.</w:t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ООО «Тульский ЖБИ»</w:t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Паспорт № 226 от 13.05.2026</w:t>
            </w:r>
          </w:p>
        </w:tc>
        <w:tc>
          <w:tcPr>
            <w:tcW w:type="dxa" w:w="1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В паспорте нет сведений о классе напрягаемой арматуры, на плитах № 7 и № 19 продольные трещины в защитном слое до 400 мм — не соответствует</w:t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Требуется</w:t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Партия отделена и промаркирована, составлен акт входного контроля № 7 от 14.05.2026</w:t>
            </w:r>
          </w:p>
        </w:tc>
        <w:tc>
          <w:tcPr>
            <w:tcW w:type="dxa" w:w="13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Мельников Д. В. / Ерохина С. А.</w:t>
            </w:r>
          </w:p>
        </w:tc>
      </w:tr>
      <w:tr>
        <w:tc>
          <w:tcPr>
            <w:tcW w:type="dxa" w:w="4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3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3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3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3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3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3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3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3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3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3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В журнале пронумеровано и прошнуровано страниц: </w:t>
      </w:r>
      <w:r>
        <w:rPr>
          <w:rFonts w:ascii="Calibri" w:cs="Calibri" w:eastAsia="Calibri" w:hAnsi="Calibri"/>
          <w:sz w:val="22"/>
          <w:szCs w:val="22"/>
        </w:rPr>
        <w:t xml:space="preserve">48 (сорок восемь)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12 мая 2026 г.</w:t>
      </w:r>
    </w:p>
    <w:p>
      <w:pPr>
        <w:spacing w:after="60"/>
        <w:jc w:val="left"/>
      </w:pPr>
      <w:r>
        <w:rPr>
          <w:rFonts w:ascii="Calibri" w:cs="Calibri" w:eastAsia="Calibri" w:hAnsi="Calibri"/>
          <w:sz w:val="16"/>
          <w:szCs w:val="16"/>
        </w:rPr>
        <w:t xml:space="preserve">директор ООО «Стройвертикаль» Астахов В. Н.</w:t>
      </w:r>
    </w:p>
    <w:p>
      <w:pPr>
        <w:spacing w:after="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подпись ________________            М. П.</w:t>
      </w:r>
    </w:p>
    <w:p>
      <w:pPr>
        <w:sectPr>
          <w:footerReference w:type="default" r:id="rId7"/>
          <w:pgSz w:w="16838" w:h="11906" w:orient="landscape"/>
          <w:pgMar w:top="567" w:right="567" w:bottom="567" w:left="567" w:header="708" w:footer="708" w:gutter="0"/>
          <w:pgNumType/>
          <w:docGrid w:linePitch="360"/>
        </w:sectPr>
      </w:pP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Организация: </w:t>
      </w:r>
      <w:r>
        <w:rPr>
          <w:rFonts w:ascii="Calibri" w:cs="Calibri" w:eastAsia="Calibri" w:hAnsi="Calibri"/>
          <w:sz w:val="22"/>
          <w:szCs w:val="22"/>
        </w:rPr>
        <w:t xml:space="preserve">ООО «Стройвертикаль»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Объект: </w:t>
      </w:r>
      <w:r>
        <w:rPr>
          <w:rFonts w:ascii="Calibri" w:cs="Calibri" w:eastAsia="Calibri" w:hAnsi="Calibri"/>
          <w:sz w:val="22"/>
          <w:szCs w:val="22"/>
        </w:rPr>
        <w:t xml:space="preserve">Складской корпус № 2, г. Тула, ул. Кирова, д. 14</w:t>
      </w:r>
    </w:p>
    <w:p>
      <w:pPr>
        <w:spacing w:after="120" w:before="12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АКТ ВХОДНОГО КОНТРОЛЯ № 7</w:t>
      </w:r>
    </w:p>
    <w:p>
      <w:pPr>
        <w:spacing w:after="200"/>
      </w:pPr>
      <w:r>
        <w:rPr>
          <w:rFonts w:ascii="Calibri" w:cs="Calibri" w:eastAsia="Calibri" w:hAnsi="Calibri"/>
          <w:sz w:val="22"/>
          <w:szCs w:val="22"/>
        </w:rPr>
        <w:t xml:space="preserve">г. Тула</w:t>
      </w:r>
      <w:r>
        <w:rPr>
          <w:rFonts w:ascii="Calibri" w:cs="Calibri" w:eastAsia="Calibri" w:hAnsi="Calibri"/>
          <w:sz w:val="22"/>
          <w:szCs w:val="22"/>
        </w:rPr>
        <w:t xml:space="preserve">                                                            </w:t>
      </w:r>
      <w:r>
        <w:rPr>
          <w:rFonts w:ascii="Calibri" w:cs="Calibri" w:eastAsia="Calibri" w:hAnsi="Calibri"/>
          <w:sz w:val="22"/>
          <w:szCs w:val="22"/>
        </w:rPr>
        <w:t xml:space="preserve">14 мая 2026 г.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Поставщик: </w:t>
      </w:r>
      <w:r>
        <w:rPr>
          <w:rFonts w:ascii="Calibri" w:cs="Calibri" w:eastAsia="Calibri" w:hAnsi="Calibri"/>
          <w:sz w:val="22"/>
          <w:szCs w:val="22"/>
        </w:rPr>
        <w:t xml:space="preserve">ООО «Тульский ЖБИ»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Основание поставки: </w:t>
      </w:r>
      <w:r>
        <w:rPr>
          <w:rFonts w:ascii="Calibri" w:cs="Calibri" w:eastAsia="Calibri" w:hAnsi="Calibri"/>
          <w:sz w:val="22"/>
          <w:szCs w:val="22"/>
        </w:rPr>
        <w:t xml:space="preserve">договор поставки № 22/26 от 17 марта 2026 г.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Наименование продукции: </w:t>
      </w:r>
      <w:r>
        <w:rPr>
          <w:rFonts w:ascii="Calibri" w:cs="Calibri" w:eastAsia="Calibri" w:hAnsi="Calibri"/>
          <w:sz w:val="22"/>
          <w:szCs w:val="22"/>
        </w:rPr>
        <w:t xml:space="preserve">плиты перекрытия ПК 60.15-8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Количество: </w:t>
      </w:r>
      <w:r>
        <w:rPr>
          <w:rFonts w:ascii="Calibri" w:cs="Calibri" w:eastAsia="Calibri" w:hAnsi="Calibri"/>
          <w:sz w:val="22"/>
          <w:szCs w:val="22"/>
        </w:rPr>
        <w:t xml:space="preserve">24 шт.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Товаросопроводительный документ: </w:t>
      </w:r>
      <w:r>
        <w:rPr>
          <w:rFonts w:ascii="Calibri" w:cs="Calibri" w:eastAsia="Calibri" w:hAnsi="Calibri"/>
          <w:sz w:val="22"/>
          <w:szCs w:val="22"/>
        </w:rPr>
        <w:t xml:space="preserve">УПД № 1140 от 13 мая 2026 г.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Сумма партии: </w:t>
      </w:r>
      <w:r>
        <w:rPr>
          <w:rFonts w:ascii="Calibri" w:cs="Calibri" w:eastAsia="Calibri" w:hAnsi="Calibri"/>
          <w:sz w:val="22"/>
          <w:szCs w:val="22"/>
        </w:rPr>
        <w:t xml:space="preserve">486 000 (Четыреста восемьдесят шесть тысяч) руб. 00 коп.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Документ изготовителя о качестве: </w:t>
      </w:r>
      <w:r>
        <w:rPr>
          <w:rFonts w:ascii="Calibri" w:cs="Calibri" w:eastAsia="Calibri" w:hAnsi="Calibri"/>
          <w:sz w:val="22"/>
          <w:szCs w:val="22"/>
        </w:rPr>
        <w:t xml:space="preserve">паспорт № 226 от 13 мая 2026 г.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Комиссия провела входной контроль указанной партии и установила: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1) в паспорте изготовителя не указан класс напрягаемой арматуры, предусмотренный рабочей документацией;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2) на плитах № 7 и № 19 обнаружены продольные трещины в защитном слое бетона длиной до 400 мм;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3) маркировка на четырёх плитах нечитаема.</w:t>
      </w:r>
    </w:p>
    <w:p>
      <w:pPr>
        <w:spacing w:after="1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Решение по результатам входного контроля: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Партия признана не соответствующей требованиям утверждённой проектной документации и документов по стандартизации.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Плиты отделены от пригодной продукции, размещены на площадке временного хранения и промаркированы ярлыком «Не соответствует. Применение запрещено».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Монтаж перекрытия на отм. +3,300 приостановлен с 14 мая 2026 г.; застройщик (технический заказчик) извещён о приостановке и её причинах 14 мая 2026 г.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Поставщику направить претензию с требованием замены партии в срок до 25 мая 2026 г.</w:t>
      </w:r>
    </w:p>
    <w:p>
      <w:pPr>
        <w:spacing w:after="1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Члены комиссии:</w:t>
      </w:r>
    </w:p>
    <w:p>
      <w:pPr>
        <w:spacing w:after="8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Производитель работ ООО «Стройвертикаль»            подпись ____________   Мельников Д. В.</w:t>
      </w:r>
    </w:p>
    <w:p>
      <w:pPr>
        <w:spacing w:after="8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Инженер строительного контроля ООО «Тулаинвестстрой»   подпись ____________   Ерохина С. А.</w:t>
      </w:r>
    </w:p>
    <w:p>
      <w:pPr>
        <w:spacing w:after="8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Кладовщик ООО «Стройвертикаль»                      подпись ____________   Гуров П. Н.</w:t>
      </w:r>
    </w:p>
    <w:p>
      <w:pPr>
        <w:spacing w:after="0"/>
        <w:jc w:val="left"/>
      </w:pPr>
      <w:r>
        <w:rPr>
          <w:rFonts w:ascii="Calibri" w:cs="Calibri" w:eastAsia="Calibri" w:hAnsi="Calibri"/>
          <w:sz w:val="16"/>
          <w:szCs w:val="16"/>
        </w:rPr>
        <w:t xml:space="preserve">Один экземпляр акта остаётся у лица, осуществляющего строительство, второй передаётся застройщику (техническому заказчику), третий прилагается к претензии поставщику.</w:t>
      </w:r>
    </w:p>
    <w:sectPr>
      <w:footerReference w:type="default" r:id="rId8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zhurnal-vhodnogo-kontrolya-materialov-obrazec</dc:title>
  <dc:creator>AllContract.ru</dc:creator>
  <cp:lastModifiedBy>Un-named</cp:lastModifiedBy>
  <cp:revision>1</cp:revision>
  <dcterms:created xsi:type="dcterms:W3CDTF">2026-08-04T07:53:08.085Z</dcterms:created>
  <dcterms:modified xsi:type="dcterms:W3CDTF">2026-08-04T07:53:08.085Z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