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Форма 107</w:t>
      </w:r>
    </w:p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ОПИСЬ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Вложения в </w:t>
      </w:r>
      <w:r>
        <w:rPr>
          <w:rFonts w:ascii="Calibri" w:cs="Calibri" w:eastAsia="Calibri" w:hAnsi="Calibri"/>
          <w:sz w:val="22"/>
          <w:szCs w:val="22"/>
        </w:rPr>
        <w:t xml:space="preserve">ценное письмо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Куда </w:t>
      </w:r>
      <w:r>
        <w:rPr>
          <w:rFonts w:ascii="Calibri" w:cs="Calibri" w:eastAsia="Calibri" w:hAnsi="Calibri"/>
          <w:sz w:val="22"/>
          <w:szCs w:val="22"/>
        </w:rPr>
        <w:t xml:space="preserve">394018, г. Воронеж, ул. Плехановская, д. 12, оф. 305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 имя </w:t>
      </w:r>
      <w:r>
        <w:rPr>
          <w:rFonts w:ascii="Calibri" w:cs="Calibri" w:eastAsia="Calibri" w:hAnsi="Calibri"/>
          <w:sz w:val="22"/>
          <w:szCs w:val="22"/>
        </w:rPr>
        <w:t xml:space="preserve">ООО «Гринвуд»</w:t>
      </w:r>
    </w:p>
    <w:p>
      <w:pPr>
        <w:spacing w:after="120"/>
      </w:pP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 п/п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предметов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Количество предметов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Объявленная ценность, руб.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Претензия об устранении недостатков работ от 20.07.2026 № 3, на 2 листах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10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Копия договора подряда от 12.03.2026 № 17/П, на 6 листах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10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Копия акта осмотра результата работ от 15.07.2026, на 1 листе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10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Итого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3 (Три)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30</w:t>
            </w:r>
          </w:p>
        </w:tc>
      </w:tr>
    </w:tbl>
    <w:p>
      <w:pPr>
        <w:spacing w:after="160"/>
      </w:pPr>
    </w:p>
    <w:p>
      <w:pPr>
        <w:spacing w:after="16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Общая сумма объявленной ценности: </w:t>
      </w:r>
      <w:r>
        <w:rPr>
          <w:rFonts w:ascii="Calibri" w:cs="Calibri" w:eastAsia="Calibri" w:hAnsi="Calibri"/>
          <w:sz w:val="22"/>
          <w:szCs w:val="22"/>
        </w:rPr>
        <w:t xml:space="preserve">30 (Тридцать) руб. 00 коп.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Отправитель </w:t>
      </w:r>
      <w:r>
        <w:rPr>
          <w:rFonts w:ascii="Calibri" w:cs="Calibri" w:eastAsia="Calibri" w:hAnsi="Calibri"/>
          <w:sz w:val="22"/>
          <w:szCs w:val="22"/>
        </w:rPr>
        <w:t xml:space="preserve">____________________ / Смирнов И. В. /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(подпись, фамилия и инициалы)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Проверил </w:t>
      </w:r>
      <w:r>
        <w:rPr>
          <w:rFonts w:ascii="Calibri" w:cs="Calibri" w:eastAsia="Calibri" w:hAnsi="Calibri"/>
          <w:sz w:val="22"/>
          <w:szCs w:val="22"/>
        </w:rPr>
        <w:t xml:space="preserve">____________________ / _________________________ /</w:t>
      </w:r>
    </w:p>
    <w:p>
      <w:pPr>
        <w:spacing w:after="16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подпись, фамилия и инициалы работника почтовой связи)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Оттиск календарного штемпеля объекта почтовой связи: </w:t>
      </w:r>
      <w:r>
        <w:rPr>
          <w:rFonts w:ascii="Calibri" w:cs="Calibri" w:eastAsia="Calibri" w:hAnsi="Calibri"/>
          <w:sz w:val="18"/>
          <w:szCs w:val="18"/>
        </w:rPr>
        <w:t xml:space="preserve">«22» июля 2026 г.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Опись заполняется в двух экземплярах. Отправление предъявляется в объект почтовой связи в открытом виде: работник сверяет вложение с описью, заверяет оба экземпляра подписью и оттиском календарного штемпеля. Первый экземпляр вкладывается в отправление, второй выдаётся отправителю вместе с квитанцией. Исправления в описи не допускаются; предмет без оценки указывается с прочерком в графе объявленной ценности.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подготовлен AllContract.ru по форме 107. Приём отправлений с описью вложения регулируется Правилами оказания услуг почтовой связи (приказ Минцифры России от 17.04.2023 № 382) и порядком приёма внутренних регистрируемых почтовых отправлений АО «Почта России».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opis-vlozheniya-forma-107-pochta-rossii-obrazec</dc:title>
  <dc:creator>AllContract.ru</dc:creator>
  <cp:lastModifiedBy>Un-named</cp:lastModifiedBy>
  <cp:revision>1</cp:revision>
  <dcterms:created xsi:type="dcterms:W3CDTF">2026-07-23T16:03:07.740Z</dcterms:created>
  <dcterms:modified xsi:type="dcterms:W3CDTF">2026-07-23T16:03:07.740Z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