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right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Приложение № 2 к приказу Министерства экономического развития</w:t>
      </w:r>
    </w:p>
    <w:p>
      <w:pPr>
        <w:spacing w:after="200" w:before="0"/>
        <w:jc w:val="right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Российской Федерации от 05.08.2015 № 530</w:t>
      </w:r>
    </w:p>
    <w:p>
      <w:pPr>
        <w:spacing w:after="20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ОПИСЬ ИМУЩЕСТВА ГРАЖДАНИНА</w:t>
      </w:r>
    </w:p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Информация о гражданине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Фамилия, имя, отчество: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Фамилия, имя, отчество, которые были изменены: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Дата и место рождения: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СНИЛС: </w:t>
      </w:r>
      <w:r>
        <w:rPr>
          <w:rFonts w:ascii="Calibri" w:cs="Calibri" w:eastAsia="Calibri" w:hAnsi="Calibri"/>
          <w:sz w:val="22"/>
          <w:szCs w:val="22"/>
        </w:rPr>
        <w:t xml:space="preserve">______-______-______ ____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ИНН: </w:t>
      </w:r>
      <w:r>
        <w:rPr>
          <w:rFonts w:ascii="Calibri" w:cs="Calibri" w:eastAsia="Calibri" w:hAnsi="Calibri"/>
          <w:sz w:val="22"/>
          <w:szCs w:val="22"/>
        </w:rPr>
        <w:t xml:space="preserve">____________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Документ, удостоверяющий личность: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Адрес регистрации по месту жительства: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I. Недвижимое имущество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и наименование имущества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собственности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Местонахождение (адрес)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Площадь (кв. м)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Основание приобретения и стоимость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Сведения о залоге и залогодержателе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1.1. Земельные участки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1.2. Жилые дома, дачи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1.3. Квартиры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1.4. Гаражи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1.5. Иное недвижимое имущество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II. Движимое имущество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Идентификационный номер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собственности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 нахождения (хранения)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Стоимость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Сведения о залоге и залогодержателе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2.1. Автомобили легковые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2.2. Автомобили грузовые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2.3. Мототранспортные средства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2.4. Сельскохозяйственная техника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2.5. Водный транспорт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2.6. Воздушный транспорт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2.7. Иные транспортные средства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III. Сведения о счетах в банках и иных кредитных организациях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и валюта счёта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 открытия счёта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Остаток на счёте (руб.)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IV. Акции и иное участие в коммерческих организациях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4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и организационно-правовая форма организации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Местонахождение организации (адрес)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Уставный, складочный капитал, паевой фонд (руб.)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Доля участия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Основание участия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4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4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4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V. Иные ценные бумаги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ценной бумаги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Лицо, выпустившее ценную бумагу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Номинальная величина обязательства (руб.)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Общее количество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Общая стоимость (руб.)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3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VI. Сведения о наличных денежных средствах и ином ценном имуществе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и наименование имущества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Стоимость (сумма и валюта)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 нахождения (хранения) (адрес)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Сведения о залоге и залогодержателе</w:t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6.1. Наличные денежные средства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6.2. Драгоценности, в том числе ювелирные украшения, и другие предметы роскоши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6.3. Предметы искусства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6.4. Имущество, необходимое для профессиональных занятий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6.5. Иное ценное имущество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200" w:before="26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Достоверность и полноту настоящих сведений подтверждаю.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  <w:r>
        <w:rPr>
          <w:rFonts w:ascii="Calibri" w:cs="Calibri" w:eastAsia="Calibri" w:hAnsi="Calibri"/>
          <w:sz w:val="22"/>
          <w:szCs w:val="22"/>
        </w:rPr>
        <w:t xml:space="preserve">          Подпись: ______________________         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</w:t>
      </w:r>
    </w:p>
    <w:p>
      <w:pPr>
        <w:spacing w:after="80" w:before="200"/>
        <w:jc w:val="left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Опись прилагается к заявлению гражданина о признании его банкротом (пункт 3 статьи 213.4 Федерального закона от 26.10.2002 № 127-ФЗ «О несостоятельности (банкротстве)»). Имущество, являющееся предметом залога, указывается в описи наравне с остальным. Остаток по счёту в иностранной валюте указывается в рублях по курсу Банка России на дату составления описи.</w:t>
      </w:r>
    </w:p>
    <w:sectPr>
      <w:footerReference w:type="default" r:id="rId7"/>
      <w:pgSz w:w="16838" w:h="11906" w:orient="landscape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opis-imushchestva-grazhdanina-pri-bankrotstve</dc:title>
  <dc:creator>AllContract.ru</dc:creator>
  <cp:lastModifiedBy>Un-named</cp:lastModifiedBy>
  <cp:revision>1</cp:revision>
  <dcterms:created xsi:type="dcterms:W3CDTF">2026-08-27T08:25:52.186Z</dcterms:created>
  <dcterms:modified xsi:type="dcterms:W3CDTF">2026-08-27T08:25:52.186Z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