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80" w:before="240"/>
        <w:jc w:val="center"/>
      </w:pPr>
      <w:r>
        <w:rPr>
          <w:rFonts w:ascii="Cambria" w:cs="Cambria" w:eastAsia="Cambria" w:hAnsi="Cambria"/>
          <w:b/>
          <w:bCs/>
          <w:sz w:val="28"/>
          <w:szCs w:val="28"/>
        </w:rPr>
        <w:t xml:space="preserve">СОГЛАШЕНИЕ О РАЗДЕЛЕ ОБЩЕГО ИМУЩЕСТВА СУПРУГОВ</w:t>
      </w:r>
    </w:p>
    <w:p>
      <w:pPr>
        <w:spacing w:after="120"/>
        <w:jc w:val="center"/>
      </w:pPr>
      <w:r>
        <w:rPr>
          <w:rFonts w:ascii="Calibri" w:cs="Calibri" w:eastAsia="Calibri" w:hAnsi="Calibri"/>
          <w:sz w:val="22"/>
          <w:szCs w:val="22"/>
        </w:rPr>
        <w:t xml:space="preserve">г. Казань, «05» августа 2026 г.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Гражданин Гаврилов Артём Николаевич, паспорт серии 9218 № 604517, выдан МВД по Республике Татарстан 14.11.2018, зарегистрирован по адресу: г. Казань, ул. Восстания, д. 42, кв. 118, именуемый далее «Сторона 1», и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гражданка Гаврилова Юлия Петровна, паспорт серии 9219 № 448390, выдан МВД по Республике Татарстан 21.02.2019, зарегистрирована по адресу: г. Казань, ул. Чистопольская, д. 71, кв. 24, именуемая далее «Сторона 2»,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совместно именуемые «Стороны», состоявшие в браке, зарегистрированном отделом ЗАГС Ново-Савиновского района г. Казани 12 сентября 2015 г. (запись акта о заключении брака № 1187); брак расторгнут 24 июня 2026 г. (запись акта о расторжении брака № 842),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руководствуясь ст. 38, 39 Семейного кодекса РФ, заключили настоящее Соглашение о нижеследующем: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240" w:before="240"/>
        <w:jc w:val="center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1. Состав общего имущества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1.1. В период брака Сторонами нажито следующее имущество, являющееся их общей совместной собственностью (ст. 34 Семейного кодекса РФ):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1.1.1. Квартира общей площадью 54,3 кв. м по адресу: Республика Татарстан, г. Казань, ул. Восстания, д. 42, кв. 118, кадастровый номер 16:50:110301:2477. Право общей совместной собственности Сторон зарегистрировано 26 марта 2019 г., запись регистрации № 16:50:110301:2477-16/031/2019-2. Согласованная Сторонами стоимость — 7 200 000 (Семь миллионов двести тысяч) руб. 00 коп. (далее — «Квартира»).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1.1.2. Автомобиль KIA RIO, 2021 года выпуска, VIN Z94C251BBMR215403, государственный регистрационный знак А 472 РН 116, зарегистрирован в подразделении Госавтоинспекции на имя Стороны 2. Согласованная стоимость — 1 300 000 (Один миллион триста тысяч) руб. 00 коп.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1.1.3. Денежные средства на банковском вкладе № 42306810700000512478, открытом на имя Стороны 1 в ПАО Сбербанк, в размере 900 000 (Девятьсот тысяч) руб. 00 коп. по состоянию на 05 августа 2026 г.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1.2. Общая согласованная стоимость имущества, указанного в пункте 1.1, составляет 9 400 000 (Девять миллионов четыреста тысяч) руб. 00 коп.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1.3. Квартира приобретена по договору купли-продажи от 18 марта 2019 г. с использованием кредитных средств и находится в залоге (ипотеке в силу закона) у ПАО «АК БАРС» БАНК; запись об ипотеке № 16:50:110301:2477-16/031/2019-3.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1.4. Общим долгом Сторон является обязательство по кредитному договору № 0455-ИК/19 от 18 марта 2019 г., заключённому с ПАО «АК БАРС» БАНК, в котором Стороны выступают солидарными заёмщиками. Остаток задолженности на 05 августа 2026 г. составляет 2 400 000 (Два миллиона четыреста тысяч) руб. 00 коп.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1.5. Иного имущества, подлежащего разделу, и иных общих долгов у Сторон не имеется.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240" w:before="240"/>
        <w:jc w:val="center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2. Раздел имущества и долгов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2.1. Квартира переходит в единоличную собственность Стороны 1.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2.2. Автомобиль, указанный в подпункте 1.1.2, признаётся единоличной собственностью Стороны 2.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2.3. Денежные средства, указанные в подпункте 1.1.3, признаются единоличной собственностью Стороны 1.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2.4. Обязательство по кредитному договору, указанному в пункте 1.4, в полном объёме переходит к Стороне 1. Перевод долга совершается с согласия кредитора (п. 2 ст. 391 ГК РФ); согласие ПАО «АК БАРС» БАНК на перевод долга и на переход к Стороне 1 права собственности на заложенную Квартиру получено 29 июля 2026 г. (письмо № 1204/И). Вывод Стороны 2 из состава заёмщиков оформляется дополнительным соглашением к кредитному договору, которое Стороны обязуются подписать в течение 10 рабочих дней с даты удостоверения настоящего Соглашения.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240" w:before="240"/>
        <w:jc w:val="center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3. Денежная компенсация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3.1. Стоимость имущества, переходящего Стороне 1, за вычетом принимаемого ею общего долга составляет 5 700 000 руб. (7 200 000 + 900 000 − 2 400 000); стоимость имущества, переходящего Стороне 2, составляет 1 300 000 руб. Половина чистой стоимости общего имущества Сторон составляет 3 500 000 руб.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3.2. В счёт выравнивания долей Сторона 1 выплачивает Стороне 2 денежную компенсацию в размере 2 200 000 (Два миллиона двести тысяч) руб. 00 коп.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3.3. Компенсация выплачивается двумя платежами путём перечисления на счёт Стороны 2 № 40817810900007712345 в ПАО Сбербанк: 700 000 (Семьсот тысяч) руб. 00 коп. — не позднее 20 августа 2026 г.; 1 500 000 (Один миллион пятьсот тысяч) руб. 00 коп. — не позднее 20 декабря 2026 г.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3.4. При просрочке выплаты на неуплаченную сумму начисляются проценты по ст. 395 ГК РФ.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240" w:before="240"/>
        <w:jc w:val="center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4. Платежи по кредиту и содержание имущества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4.1. С 01 сентября 2026 г. ежемесячные платежи по кредитному договору № 0455-ИК/19 от 18 марта 2019 г. вносит Сторона 1 единолично.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4.2. Расходы на содержание Квартиры и оплату жилищно-коммунальных услуг с 01 сентября 2026 г. несёт Сторона 1. Задолженность по оплате жилищно-коммунальных услуг, образовавшаяся до указанной даты, погашается Сторонами в равных долях.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4.3. Сторона 1 обязуется в течение 10 рабочих дней с даты государственной регистрации права представить в управляющую организацию копию выписки из Единого государственного реестра недвижимости для переоформления лицевого счёта.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240" w:before="240"/>
        <w:jc w:val="center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5. Государственная регистрация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5.1. Право единоличной собственности Стороны 1 на Квартиру возникает с момента государственной регистрации в Едином государственном реестре недвижимости (ст. 8.1, 131 ГК РФ).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5.2. Стороны поручают нотариусу, удостоверившему настоящее Соглашение, представить заявление и документы на государственную регистрацию в орган регистрации прав.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5.3. Государственную пошлину за государственную регистрацию уплачивает Сторона 1.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240" w:before="240"/>
        <w:jc w:val="center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6. Заключительные положения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6.1. Настоящее Соглашение подлежит нотариальному удостоверению (п. 2 ст. 38 Семейного кодекса РФ) и вступает в силу с момента его удостоверения нотариусом.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6.2. Стороны подтверждают, что на дату подписания настоящего Соглашения ни одна из них не отвечает признакам неплатёжеспособности, не имеет неисполненных денежных обязательств перед третьими лицами, срок исполнения которых наступил, и в отношении каждой из них не возбуждено дело о банкротстве.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6.3. Соглашение составлено в трёх экземплярах, имеющих равную юридическую силу, по одному для каждой из Сторон и один для хранения в делах нотариуса.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6.4. Во всём, что не урегулировано настоящим Соглашением, Стороны руководствуются законодательством Российской Федерации.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240" w:before="240"/>
        <w:jc w:val="center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7. Подписи сторон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Сторона 1: ______________________________ / Гаврилов А.Н. /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Сторона 2: ______________________________ / Гаврилова Ю.П. /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Удостоверительная надпись нотариуса: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______________________________________________________________________________________________________</w:t>
      </w:r>
    </w:p>
    <w:sectPr>
      <w:footerReference w:type="default" r:id="rId7"/>
      <w:pgSz w:w="11906" w:h="16838" w:orient="portrait"/>
      <w:pgMar w:top="1134" w:right="850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sz w:val="18"/>
        <w:szCs w:val="18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soglashenie-o-razdele-imuschestva-obrazec</dc:title>
  <dc:creator>AllContract.ru</dc:creator>
  <cp:lastModifiedBy>Un-named</cp:lastModifiedBy>
  <cp:revision>1</cp:revision>
  <dcterms:created xsi:type="dcterms:W3CDTF">2026-08-14T08:07:48.448Z</dcterms:created>
  <dcterms:modified xsi:type="dcterms:W3CDTF">2026-08-14T08:07:48.448Z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