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>ДОГОВОР 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________, именуем</w:t>
      </w:r>
      <w:r>
        <w:t>ое</w:t>
      </w:r>
      <w:r w:rsidRPr="00C62252">
        <w:t xml:space="preserve"> в дальнейшем </w:t>
      </w:r>
      <w:r>
        <w:t>Займодавец</w:t>
      </w:r>
      <w:r w:rsidRPr="00C62252">
        <w:t>, в лице _________</w:t>
      </w:r>
      <w:r>
        <w:t>__________</w:t>
      </w:r>
      <w:r w:rsidRPr="00C62252">
        <w:t>__</w:t>
      </w:r>
      <w:r>
        <w:t>_</w:t>
      </w:r>
      <w:r w:rsidRPr="00C62252">
        <w:t xml:space="preserve">_______________________________________________________, действующего на основании __________________________ 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__________________________,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>, в лице ____________________________________</w:t>
      </w:r>
      <w:r>
        <w:t>_</w:t>
      </w:r>
      <w:r w:rsidRPr="00C62252">
        <w:t>________________________________________, действующего на основании _________________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C62252">
        <w:t>у Заем и проценты на сумму З</w:t>
      </w:r>
      <w:r>
        <w:t>айма в срок и на условиях, предусмотренных настоящим Договором.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начисляются исходя из расчета </w:t>
      </w:r>
      <w:r w:rsidR="00C62252">
        <w:t>_____</w:t>
      </w:r>
      <w:r>
        <w:t>% (</w:t>
      </w:r>
      <w:r w:rsidR="00C62252">
        <w:t>__________________________</w:t>
      </w:r>
      <w:r>
        <w:t xml:space="preserve">) процента за каждый календарный день, начиная </w:t>
      </w:r>
      <w:r w:rsidR="00C62252">
        <w:t>со дня,</w:t>
      </w:r>
      <w:r>
        <w:t xml:space="preserve"> следующего за </w:t>
      </w:r>
      <w:r w:rsidR="00C62252">
        <w:t xml:space="preserve">днем </w:t>
      </w:r>
      <w:r>
        <w:t>списания средств с расчетного счета Займодавца и заканчивая днем фактического поступления денежных средств на расчетный счет Займодавца.</w:t>
      </w:r>
    </w:p>
    <w:p w:rsidR="009168FB" w:rsidRDefault="00C62252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Заемщик возвращает З</w:t>
      </w:r>
      <w:r w:rsidR="009168FB">
        <w:t>аем в срок не позднее "</w:t>
      </w:r>
      <w:r>
        <w:t>__</w:t>
      </w:r>
      <w:r w:rsidR="009168FB">
        <w:t xml:space="preserve">" </w:t>
      </w:r>
      <w:r>
        <w:t>_________</w:t>
      </w:r>
      <w:r w:rsidR="009168FB">
        <w:t xml:space="preserve"> 20</w:t>
      </w:r>
      <w:r>
        <w:t>__</w:t>
      </w:r>
      <w:r w:rsidR="009168FB">
        <w:t xml:space="preserve">г., проценты за </w:t>
      </w:r>
      <w:r>
        <w:t>З</w:t>
      </w:r>
      <w:r w:rsidR="009168FB">
        <w:t xml:space="preserve">аем выплачиваются одновременно с погашением основного долга. 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 xml:space="preserve">айма и проценты (за время фактического пользования </w:t>
      </w:r>
      <w:r w:rsidR="00C62252">
        <w:t>З</w:t>
      </w:r>
      <w:r>
        <w:t>аймом) досрочно.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В случае, если Заемщик не возвращает денежные средства в срок, указанный в п.2.6 Договора, Займодавец вправе потребовать уплаты пени из расчета 0,04% (Ноль целых четыре сотых) процента за каждый календарный день просрочки.</w:t>
      </w:r>
      <w:r w:rsidR="00C62252">
        <w:t xml:space="preserve"> Уплата пени не снимает с Заемщика обязательства по возврату полученного Займа и процентов за его использование.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5A4122" w:rsidP="009168FB">
      <w:pPr>
        <w:pStyle w:val="a"/>
      </w:pPr>
      <w:r>
        <w:t>Ответственность сторон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9168FB" w:rsidP="009168FB">
      <w:pPr>
        <w:pStyle w:val="a"/>
      </w:pPr>
      <w:r w:rsidRPr="009168FB">
        <w:t>Порядок рассмотр</w:t>
      </w:r>
      <w:r w:rsidR="005A4122">
        <w:t>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BD6809" w:rsidRDefault="00BD6809" w:rsidP="00BD6809">
      <w:pPr>
        <w:pStyle w:val="a"/>
        <w:numPr>
          <w:ilvl w:val="0"/>
          <w:numId w:val="0"/>
        </w:numPr>
        <w:ind w:left="720"/>
      </w:pPr>
    </w:p>
    <w:p w:rsidR="00BD6809" w:rsidRDefault="00BD6809" w:rsidP="00BD6809"/>
    <w:p w:rsidR="00BD6809" w:rsidRPr="00BD6809" w:rsidRDefault="00BD6809" w:rsidP="00BD6809"/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5A4122" w:rsidP="009168FB">
      <w:pPr>
        <w:pStyle w:val="a"/>
      </w:pPr>
      <w:r>
        <w:lastRenderedPageBreak/>
        <w:t>Заключительные положения</w:t>
      </w:r>
      <w:bookmarkStart w:id="0" w:name="_GoBack"/>
      <w:bookmarkEnd w:id="0"/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9168FB" w:rsidTr="009168FB">
        <w:trPr>
          <w:trHeight w:val="1951"/>
        </w:trPr>
        <w:tc>
          <w:tcPr>
            <w:tcW w:w="5103" w:type="dxa"/>
          </w:tcPr>
          <w:p w:rsidR="009168FB" w:rsidRDefault="00C62252" w:rsidP="00BD6809">
            <w:pPr>
              <w:pStyle w:val="1"/>
            </w:pPr>
            <w:r>
              <w:t>ЗАЙМОДАВЕЦ</w:t>
            </w:r>
          </w:p>
          <w:p w:rsidR="009168FB" w:rsidRPr="00BD6809" w:rsidRDefault="00C62252" w:rsidP="0098728F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Наименование займодавца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9168FB" w:rsidRPr="009A08DD" w:rsidRDefault="009168FB" w:rsidP="0098728F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 w:rsidR="00C62252"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="00C62252"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="00C62252" w:rsidRPr="00C62252">
              <w:rPr>
                <w:rFonts w:cs="Arial"/>
                <w:u w:val="single"/>
              </w:rPr>
              <w:t xml:space="preserve">  </w:t>
            </w:r>
            <w:r w:rsidR="00C62252">
              <w:rPr>
                <w:rFonts w:cs="Arial"/>
              </w:rPr>
              <w:t>,</w:t>
            </w:r>
            <w:proofErr w:type="gramEnd"/>
          </w:p>
          <w:p w:rsidR="00C62252" w:rsidRDefault="009168FB" w:rsidP="0098728F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="00C62252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C62252" w:rsidRPr="00C62252" w:rsidRDefault="00C62252" w:rsidP="0098728F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BD6809" w:rsidRDefault="009168FB" w:rsidP="0098728F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 xml:space="preserve">к/с </w:t>
            </w:r>
            <w:r w:rsidR="00C62252">
              <w:rPr>
                <w:rFonts w:cs="Arial"/>
                <w:u w:val="single"/>
              </w:rPr>
              <w:t xml:space="preserve">         </w:t>
            </w:r>
            <w:r w:rsidR="00BD6809">
              <w:rPr>
                <w:rFonts w:cs="Arial"/>
                <w:u w:val="single"/>
              </w:rPr>
              <w:t xml:space="preserve">                           </w:t>
            </w:r>
            <w:proofErr w:type="gramStart"/>
            <w:r w:rsidR="00BD6809">
              <w:rPr>
                <w:rFonts w:cs="Arial"/>
                <w:u w:val="single"/>
              </w:rPr>
              <w:t xml:space="preserve">  ,</w:t>
            </w:r>
            <w:proofErr w:type="gramEnd"/>
            <w:r w:rsidR="00C62252"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 w:rsidR="00BD6809">
              <w:rPr>
                <w:rFonts w:cs="Arial"/>
                <w:u w:val="single"/>
              </w:rPr>
              <w:t xml:space="preserve">                  </w:t>
            </w:r>
            <w:r w:rsidR="00BD6809" w:rsidRPr="00BD6809">
              <w:rPr>
                <w:rFonts w:cs="Arial"/>
              </w:rPr>
              <w:t>.</w:t>
            </w:r>
          </w:p>
          <w:p w:rsidR="009168FB" w:rsidRDefault="009168FB" w:rsidP="0098728F">
            <w:pPr>
              <w:rPr>
                <w:rFonts w:cs="Arial"/>
              </w:rPr>
            </w:pPr>
          </w:p>
        </w:tc>
        <w:tc>
          <w:tcPr>
            <w:tcW w:w="4996" w:type="dxa"/>
          </w:tcPr>
          <w:p w:rsidR="009168FB" w:rsidRDefault="00C62252" w:rsidP="00BD6809">
            <w:pPr>
              <w:pStyle w:val="1"/>
            </w:pPr>
            <w:r>
              <w:t>ЗАЕМЩИК</w:t>
            </w:r>
          </w:p>
          <w:p w:rsidR="00BD6809" w:rsidRPr="00BD6809" w:rsidRDefault="00BD6809" w:rsidP="00BD6809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 xml:space="preserve">Наименование </w:t>
            </w:r>
            <w:r>
              <w:rPr>
                <w:rFonts w:cs="Arial"/>
                <w:i/>
                <w:u w:val="single"/>
              </w:rPr>
              <w:t>заемщика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BD6809" w:rsidRPr="009A08DD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C62252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</w:rPr>
              <w:t>,</w:t>
            </w:r>
            <w:proofErr w:type="gramEnd"/>
          </w:p>
          <w:p w:rsidR="00BD6809" w:rsidRDefault="00BD6809" w:rsidP="00BD6809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BD6809" w:rsidRPr="00C62252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AC72EB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к/с 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,</w:t>
            </w:r>
            <w:proofErr w:type="gramEnd"/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>
              <w:rPr>
                <w:rFonts w:cs="Arial"/>
                <w:u w:val="single"/>
              </w:rPr>
              <w:t xml:space="preserve">                  </w:t>
            </w:r>
          </w:p>
        </w:tc>
      </w:tr>
      <w:tr w:rsidR="009168FB" w:rsidTr="009168FB">
        <w:tc>
          <w:tcPr>
            <w:tcW w:w="5103" w:type="dxa"/>
          </w:tcPr>
          <w:p w:rsidR="009168FB" w:rsidRPr="00BD6809" w:rsidRDefault="00BD6809" w:rsidP="00BD6809">
            <w:pPr>
              <w:pStyle w:val="1"/>
            </w:pPr>
            <w:r w:rsidRPr="00BD6809">
              <w:t>Должность руководителя</w:t>
            </w:r>
          </w:p>
          <w:p w:rsidR="009168FB" w:rsidRPr="008C548F" w:rsidRDefault="009168FB" w:rsidP="0098728F"/>
        </w:tc>
        <w:tc>
          <w:tcPr>
            <w:tcW w:w="4996" w:type="dxa"/>
          </w:tcPr>
          <w:p w:rsidR="009168FB" w:rsidRDefault="00BD6809" w:rsidP="00BD6809">
            <w:pPr>
              <w:pStyle w:val="1"/>
            </w:pPr>
            <w:r>
              <w:t>Должность руководителя</w:t>
            </w:r>
          </w:p>
          <w:p w:rsidR="009168FB" w:rsidRPr="008C548F" w:rsidRDefault="009168FB" w:rsidP="0098728F"/>
        </w:tc>
      </w:tr>
      <w:tr w:rsidR="009168FB" w:rsidTr="009168FB">
        <w:tc>
          <w:tcPr>
            <w:tcW w:w="5103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 w:rsidRPr="00BD6809">
              <w:rPr>
                <w:rFonts w:cs="Arial"/>
                <w:bCs/>
                <w:szCs w:val="24"/>
                <w:u w:val="single"/>
              </w:rPr>
              <w:t xml:space="preserve">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 / </w:t>
            </w:r>
          </w:p>
        </w:tc>
        <w:tc>
          <w:tcPr>
            <w:tcW w:w="4996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5E6514" w:rsidRDefault="00BD6809"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мп</w:t>
      </w:r>
      <w:proofErr w:type="spellEnd"/>
    </w:p>
    <w:sectPr w:rsidR="005E6514" w:rsidSect="00BD6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7B" w:rsidRDefault="00B4017B" w:rsidP="009168FB">
      <w:pPr>
        <w:spacing w:before="0" w:after="0"/>
      </w:pPr>
      <w:r>
        <w:separator/>
      </w:r>
    </w:p>
  </w:endnote>
  <w:endnote w:type="continuationSeparator" w:id="0">
    <w:p w:rsidR="00B4017B" w:rsidRDefault="00B4017B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0" w:rsidRDefault="008216C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0" w:rsidRDefault="008216C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7B" w:rsidRDefault="00B4017B" w:rsidP="009168FB">
      <w:pPr>
        <w:spacing w:before="0" w:after="0"/>
      </w:pPr>
      <w:r>
        <w:separator/>
      </w:r>
    </w:p>
  </w:footnote>
  <w:footnote w:type="continuationSeparator" w:id="0">
    <w:p w:rsidR="00B4017B" w:rsidRDefault="00B4017B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0" w:rsidRDefault="008216C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>Договор займа</w:t>
    </w:r>
    <w:r w:rsidR="008216C0">
      <w:rPr>
        <w:rFonts w:ascii="Verdana" w:hAnsi="Verdana"/>
        <w:sz w:val="16"/>
      </w:rPr>
      <w:t xml:space="preserve"> между юридическими лицами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0" w:rsidRDefault="008216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3C5377"/>
    <w:rsid w:val="004A67A6"/>
    <w:rsid w:val="005A4122"/>
    <w:rsid w:val="005E6514"/>
    <w:rsid w:val="008216C0"/>
    <w:rsid w:val="009168FB"/>
    <w:rsid w:val="00B4017B"/>
    <w:rsid w:val="00BD6809"/>
    <w:rsid w:val="00C62252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BCB-93BE-4A98-AF13-19865CF7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4</cp:revision>
  <dcterms:created xsi:type="dcterms:W3CDTF">2014-12-09T18:30:00Z</dcterms:created>
  <dcterms:modified xsi:type="dcterms:W3CDTF">2014-12-09T19:49:00Z</dcterms:modified>
</cp:coreProperties>
</file>