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360" w:before="240"/>
        <w:jc w:val="center"/>
      </w:pPr>
      <w:r>
        <w:rPr>
          <w:rFonts w:ascii="Cambria" w:cs="Cambria" w:eastAsia="Cambria" w:hAnsi="Cambria"/>
          <w:b/>
          <w:bCs/>
          <w:sz w:val="28"/>
          <w:szCs w:val="28"/>
        </w:rPr>
        <w:t xml:space="preserve">ДОГОВОР ВОЗМЕЗДНОГО ОКАЗАНИЯ УСЛУГ</w:t>
      </w:r>
    </w:p>
    <w:p>
      <w:pPr>
        <w:spacing w:after="360" w:before="240"/>
        <w:jc w:val="center"/>
      </w:pPr>
      <w:r>
        <w:rPr>
          <w:rFonts w:ascii="Cambria" w:cs="Cambria" w:eastAsia="Cambria" w:hAnsi="Cambria"/>
          <w:b/>
          <w:bCs/>
          <w:sz w:val="28"/>
          <w:szCs w:val="28"/>
        </w:rPr>
        <w:t xml:space="preserve">ПО СОГЛАСОВАНИЮ ПЕРЕПЛАНИРОВКИ КВАРТИРЫ № 47/П</w:t>
      </w:r>
    </w:p>
    <w:p>
      <w:pPr>
        <w:spacing w:after="120"/>
        <w:jc w:val="center"/>
      </w:pPr>
      <w:r>
        <w:rPr>
          <w:rFonts w:ascii="Calibri" w:cs="Calibri" w:eastAsia="Calibri" w:hAnsi="Calibri"/>
          <w:sz w:val="22"/>
          <w:szCs w:val="22"/>
        </w:rPr>
        <w:t xml:space="preserve">г. Казань   «27» мая 2026 г.</w:t>
      </w:r>
    </w:p>
    <w:p>
      <w:pPr>
        <w:spacing w:after="120"/>
      </w:pPr>
      <w:r>
        <w:rPr>
          <w:rFonts w:ascii="Calibri" w:cs="Calibri" w:eastAsia="Calibri" w:hAnsi="Calibri"/>
          <w:sz w:val="22"/>
          <w:szCs w:val="22"/>
        </w:rPr>
        <w:t xml:space="preserve"/>
      </w:r>
    </w:p>
    <w:p>
      <w:pPr>
        <w:spacing w:after="120"/>
        <w:jc w:val="both"/>
      </w:pPr>
      <w:r>
        <w:rPr>
          <w:rFonts w:ascii="Calibri" w:cs="Calibri" w:eastAsia="Calibri" w:hAnsi="Calibri"/>
          <w:sz w:val="22"/>
          <w:szCs w:val="22"/>
        </w:rPr>
        <w:t xml:space="preserve">Гр. Смирнова Ольга Николаевна, 12 октября 1984 года рождения, паспорт серии 92 14 № 556677, выдан Отделом УФМС России по Республике Татарстан в Вахитовском районе гор. Казани «18» ноября 2014 г., код подразделения 160-004, зарегистрированная по адресу: г. Казань, ул. Достоевского, д. 52, кв. 18, именуемая в дальнейшем «Заказчик», с одной стороны, и</w:t>
      </w:r>
    </w:p>
    <w:p>
      <w:pPr>
        <w:spacing w:after="120"/>
        <w:jc w:val="both"/>
      </w:pPr>
      <w:r>
        <w:rPr>
          <w:rFonts w:ascii="Calibri" w:cs="Calibri" w:eastAsia="Calibri" w:hAnsi="Calibri"/>
          <w:sz w:val="22"/>
          <w:szCs w:val="22"/>
        </w:rPr>
        <w:t xml:space="preserve">Общество с ограниченной ответственностью «ПроектГрад» (ИНН 1655098765, ОГРН 1121690012345), член саморегулируемой организации Ассоциация «Гильдия проектировщиков Республики Татарстан» (регистрационный номер в реестре СРО-П-089-12345 от 15 марта 2013 г.), в лице директора Гафурова Рустама Ильдаровича, действующего на основании устава, именуемое в дальнейшем «Исполнитель», с другой стороны, совместно именуемые «Стороны», заключили настоящий договор о нижеследующем.</w:t>
      </w:r>
    </w:p>
    <w:p>
      <w:pPr>
        <w:spacing w:after="120"/>
      </w:pPr>
      <w:r>
        <w:rPr>
          <w:rFonts w:ascii="Calibri" w:cs="Calibri" w:eastAsia="Calibri" w:hAnsi="Calibri"/>
          <w:sz w:val="22"/>
          <w:szCs w:val="22"/>
        </w:rPr>
        <w:t xml:space="preserve"/>
      </w:r>
    </w:p>
    <w:p>
      <w:pPr>
        <w:spacing w:after="120" w:before="240"/>
      </w:pPr>
      <w:r>
        <w:rPr>
          <w:rFonts w:ascii="Cambria" w:cs="Cambria" w:eastAsia="Cambria" w:hAnsi="Cambria"/>
          <w:b/>
          <w:bCs/>
          <w:sz w:val="24"/>
          <w:szCs w:val="24"/>
        </w:rPr>
        <w:t xml:space="preserve">1. ПРЕДМЕТ ДОГОВОРА</w:t>
      </w:r>
    </w:p>
    <w:p>
      <w:pPr>
        <w:spacing w:after="120"/>
        <w:jc w:val="both"/>
      </w:pPr>
      <w:r>
        <w:rPr>
          <w:rFonts w:ascii="Calibri" w:cs="Calibri" w:eastAsia="Calibri" w:hAnsi="Calibri"/>
          <w:sz w:val="22"/>
          <w:szCs w:val="22"/>
        </w:rPr>
        <w:t xml:space="preserve">1.1. По настоящему договору Исполнитель обязуется по заданию Заказчика оказать услуги по организационно-техническому и правовому сопровождению согласования перепланировки жилого помещения, а Заказчик обязуется оплатить эти услуги (ст. 779 Гражданского кодекса Российской Федерации).</w:t>
      </w:r>
    </w:p>
    <w:p>
      <w:pPr>
        <w:spacing w:after="120"/>
        <w:jc w:val="both"/>
      </w:pPr>
      <w:r>
        <w:rPr>
          <w:rFonts w:ascii="Calibri" w:cs="Calibri" w:eastAsia="Calibri" w:hAnsi="Calibri"/>
          <w:sz w:val="22"/>
          <w:szCs w:val="22"/>
        </w:rPr>
        <w:t xml:space="preserve">1.2. Объектом перепланировки является квартира, принадлежащая Заказчику на праве собственности, расположенная по адресу: г. Казань, ул. Достоевского, д. 52, кв. 18, общая площадь 58,3 кв. м, кадастровый номер 16:50:0110503:2345. Право собственности подтверждается выпиской из Единого государственного реестра недвижимости от «14» мая 2026 г. № КУВИ-001/2026-7654321.</w:t>
      </w:r>
    </w:p>
    <w:p>
      <w:pPr>
        <w:spacing w:after="120"/>
        <w:jc w:val="both"/>
      </w:pPr>
      <w:r>
        <w:rPr>
          <w:rFonts w:ascii="Calibri" w:cs="Calibri" w:eastAsia="Calibri" w:hAnsi="Calibri"/>
          <w:sz w:val="22"/>
          <w:szCs w:val="22"/>
        </w:rPr>
        <w:t xml:space="preserve">1.3. Планируемая перепланировка включает: объединение ванной комнаты и туалета в совмещённый санузел с демонтажем ненесущей перегородки между ними; перенос ненесущей перегородки между кухней и коридором на 0,45 м в сторону коридора. Работы не затрагивают несущие конструкции, инженерные стояки и вентиляционные короба общего пользования.</w:t>
      </w:r>
    </w:p>
    <w:p>
      <w:pPr>
        <w:spacing w:after="120"/>
        <w:jc w:val="both"/>
      </w:pPr>
      <w:r>
        <w:rPr>
          <w:rFonts w:ascii="Calibri" w:cs="Calibri" w:eastAsia="Calibri" w:hAnsi="Calibri"/>
          <w:sz w:val="22"/>
          <w:szCs w:val="22"/>
        </w:rPr>
        <w:t xml:space="preserve">1.4. Исполнитель гарантирует, что обладает необходимой квалификацией и допуском саморегулируемой организации в области архитектурно-строительного проектирования, а привлекаемые им проектные работы выполняются лицами, отвечающими требованиям ст. 55.8 Градостроительного кодекса Российской Федерации.</w:t>
      </w:r>
    </w:p>
    <w:p>
      <w:pPr>
        <w:spacing w:after="120" w:before="240"/>
      </w:pPr>
      <w:r>
        <w:rPr>
          <w:rFonts w:ascii="Cambria" w:cs="Cambria" w:eastAsia="Cambria" w:hAnsi="Cambria"/>
          <w:b/>
          <w:bCs/>
          <w:sz w:val="24"/>
          <w:szCs w:val="24"/>
        </w:rPr>
        <w:t xml:space="preserve">2. СОСТАВ И ПОРЯДОК ОКАЗАНИЯ УСЛУГ</w:t>
      </w:r>
    </w:p>
    <w:p>
      <w:pPr>
        <w:spacing w:after="120"/>
        <w:jc w:val="both"/>
      </w:pPr>
      <w:r>
        <w:rPr>
          <w:rFonts w:ascii="Calibri" w:cs="Calibri" w:eastAsia="Calibri" w:hAnsi="Calibri"/>
          <w:sz w:val="22"/>
          <w:szCs w:val="22"/>
        </w:rPr>
        <w:t xml:space="preserve">2.1. В состав услуг Исполнителя входит:</w:t>
      </w:r>
    </w:p>
    <w:p>
      <w:pPr>
        <w:spacing w:after="120"/>
        <w:jc w:val="both"/>
      </w:pPr>
      <w:r>
        <w:rPr>
          <w:rFonts w:ascii="Calibri" w:cs="Calibri" w:eastAsia="Calibri" w:hAnsi="Calibri"/>
          <w:sz w:val="22"/>
          <w:szCs w:val="22"/>
        </w:rPr>
        <w:t xml:space="preserve">— получение технического паспорта помещения и выписки из ЕГРН, сбор исходных документов;</w:t>
      </w:r>
    </w:p>
    <w:p>
      <w:pPr>
        <w:spacing w:after="120"/>
        <w:jc w:val="both"/>
      </w:pPr>
      <w:r>
        <w:rPr>
          <w:rFonts w:ascii="Calibri" w:cs="Calibri" w:eastAsia="Calibri" w:hAnsi="Calibri"/>
          <w:sz w:val="22"/>
          <w:szCs w:val="22"/>
        </w:rPr>
        <w:t xml:space="preserve">— разработка проекта перепланировки и технического заключения о допустимости и безопасности работ;</w:t>
      </w:r>
    </w:p>
    <w:p>
      <w:pPr>
        <w:spacing w:after="120"/>
        <w:jc w:val="both"/>
      </w:pPr>
      <w:r>
        <w:rPr>
          <w:rFonts w:ascii="Calibri" w:cs="Calibri" w:eastAsia="Calibri" w:hAnsi="Calibri"/>
          <w:sz w:val="22"/>
          <w:szCs w:val="22"/>
        </w:rPr>
        <w:t xml:space="preserve">— согласование проектной документации с уполномоченными службами при необходимости;</w:t>
      </w:r>
    </w:p>
    <w:p>
      <w:pPr>
        <w:spacing w:after="120"/>
        <w:jc w:val="both"/>
      </w:pPr>
      <w:r>
        <w:rPr>
          <w:rFonts w:ascii="Calibri" w:cs="Calibri" w:eastAsia="Calibri" w:hAnsi="Calibri"/>
          <w:sz w:val="22"/>
          <w:szCs w:val="22"/>
        </w:rPr>
        <w:t xml:space="preserve">— подготовка и подача от имени Заказчика заявления о согласовании перепланировки в орган местного самоуправления через МФЦ или в электронной форме;</w:t>
      </w:r>
    </w:p>
    <w:p>
      <w:pPr>
        <w:spacing w:after="120"/>
        <w:jc w:val="both"/>
      </w:pPr>
      <w:r>
        <w:rPr>
          <w:rFonts w:ascii="Calibri" w:cs="Calibri" w:eastAsia="Calibri" w:hAnsi="Calibri"/>
          <w:sz w:val="22"/>
          <w:szCs w:val="22"/>
        </w:rPr>
        <w:t xml:space="preserve">— получение решения о согласовании перепланировки либо мотивированного отказа;</w:t>
      </w:r>
    </w:p>
    <w:p>
      <w:pPr>
        <w:spacing w:after="120"/>
        <w:jc w:val="both"/>
      </w:pPr>
      <w:r>
        <w:rPr>
          <w:rFonts w:ascii="Calibri" w:cs="Calibri" w:eastAsia="Calibri" w:hAnsi="Calibri"/>
          <w:sz w:val="22"/>
          <w:szCs w:val="22"/>
        </w:rPr>
        <w:t xml:space="preserve">— сопровождение приёмки завершённой перепланировки и оформления акта приёмочной комиссии;</w:t>
      </w:r>
    </w:p>
    <w:p>
      <w:pPr>
        <w:spacing w:after="120"/>
        <w:jc w:val="both"/>
      </w:pPr>
      <w:r>
        <w:rPr>
          <w:rFonts w:ascii="Calibri" w:cs="Calibri" w:eastAsia="Calibri" w:hAnsi="Calibri"/>
          <w:sz w:val="22"/>
          <w:szCs w:val="22"/>
        </w:rPr>
        <w:t xml:space="preserve">— контроль внесения изменённых сведений о помещении в ЕГРН.</w:t>
      </w:r>
    </w:p>
    <w:p>
      <w:pPr>
        <w:spacing w:after="120"/>
        <w:jc w:val="both"/>
      </w:pPr>
      <w:r>
        <w:rPr>
          <w:rFonts w:ascii="Calibri" w:cs="Calibri" w:eastAsia="Calibri" w:hAnsi="Calibri"/>
          <w:sz w:val="22"/>
          <w:szCs w:val="22"/>
        </w:rPr>
        <w:t xml:space="preserve">2.2. Решение о согласовании или об отказе принимается органом, осуществляющим согласование, не позднее чем через 45 дней со дня представления документов, обязанность по представлению которых возложена на заявителя (ст. 26 Жилищного кодекса Российской Федерации).</w:t>
      </w:r>
    </w:p>
    <w:p>
      <w:pPr>
        <w:spacing w:after="120"/>
        <w:jc w:val="both"/>
      </w:pPr>
      <w:r>
        <w:rPr>
          <w:rFonts w:ascii="Calibri" w:cs="Calibri" w:eastAsia="Calibri" w:hAnsi="Calibri"/>
          <w:sz w:val="22"/>
          <w:szCs w:val="22"/>
        </w:rPr>
        <w:t xml:space="preserve">2.3. Строительно-монтажные работы по согласованному проекту Заказчик выполняет самостоятельно или силами привлечённого им подрядчика; в предмет настоящего договора эти работы не входят.</w:t>
      </w:r>
    </w:p>
    <w:p>
      <w:pPr>
        <w:spacing w:after="120" w:before="240"/>
      </w:pPr>
      <w:r>
        <w:rPr>
          <w:rFonts w:ascii="Cambria" w:cs="Cambria" w:eastAsia="Cambria" w:hAnsi="Cambria"/>
          <w:b/>
          <w:bCs/>
          <w:sz w:val="24"/>
          <w:szCs w:val="24"/>
        </w:rPr>
        <w:t xml:space="preserve">3. СТОИМОСТЬ УСЛУГ И ПОРЯДОК РАСЧЁТОВ</w:t>
      </w:r>
    </w:p>
    <w:p>
      <w:pPr>
        <w:spacing w:after="120"/>
        <w:jc w:val="both"/>
      </w:pPr>
      <w:r>
        <w:rPr>
          <w:rFonts w:ascii="Calibri" w:cs="Calibri" w:eastAsia="Calibri" w:hAnsi="Calibri"/>
          <w:sz w:val="22"/>
          <w:szCs w:val="22"/>
        </w:rPr>
        <w:t xml:space="preserve">3.1. Стоимость услуг Исполнителя по настоящему договору составляет 85 000 (Восемьдесят пять тысяч) рублей 00 копеек. НДС не облагается в связи с применением Исполнителем упрощённой системы налогообложения.</w:t>
      </w:r>
    </w:p>
    <w:p>
      <w:pPr>
        <w:spacing w:after="120"/>
        <w:jc w:val="both"/>
      </w:pPr>
      <w:r>
        <w:rPr>
          <w:rFonts w:ascii="Calibri" w:cs="Calibri" w:eastAsia="Calibri" w:hAnsi="Calibri"/>
          <w:sz w:val="22"/>
          <w:szCs w:val="22"/>
        </w:rPr>
        <w:t xml:space="preserve">3.2. Оплата производится в следующем порядке:</w:t>
      </w:r>
    </w:p>
    <w:p>
      <w:pPr>
        <w:spacing w:after="120"/>
        <w:jc w:val="both"/>
      </w:pPr>
      <w:r>
        <w:rPr>
          <w:rFonts w:ascii="Calibri" w:cs="Calibri" w:eastAsia="Calibri" w:hAnsi="Calibri"/>
          <w:sz w:val="22"/>
          <w:szCs w:val="22"/>
        </w:rPr>
        <w:t xml:space="preserve">— аванс в размере 30 % стоимости услуг — 25 500 (Двадцать пять тысяч пятьсот) рублей 00 копеек — в течение 3 (трёх) рабочих дней с даты подписания настоящего договора;</w:t>
      </w:r>
    </w:p>
    <w:p>
      <w:pPr>
        <w:spacing w:after="120"/>
        <w:jc w:val="both"/>
      </w:pPr>
      <w:r>
        <w:rPr>
          <w:rFonts w:ascii="Calibri" w:cs="Calibri" w:eastAsia="Calibri" w:hAnsi="Calibri"/>
          <w:sz w:val="22"/>
          <w:szCs w:val="22"/>
        </w:rPr>
        <w:t xml:space="preserve">— 40 % стоимости услуг — 34 000 (Тридцать четыре тысячи) рублей 00 копеек — в течение 5 (пяти) рабочих дней после получения решения о согласовании перепланировки;</w:t>
      </w:r>
    </w:p>
    <w:p>
      <w:pPr>
        <w:spacing w:after="120"/>
        <w:jc w:val="both"/>
      </w:pPr>
      <w:r>
        <w:rPr>
          <w:rFonts w:ascii="Calibri" w:cs="Calibri" w:eastAsia="Calibri" w:hAnsi="Calibri"/>
          <w:sz w:val="22"/>
          <w:szCs w:val="22"/>
        </w:rPr>
        <w:t xml:space="preserve">— оставшиеся 30 % стоимости услуг — 25 500 (Двадцать пять тысяч пятьсот) рублей 00 копеек — в течение 5 (пяти) рабочих дней после внесения изменённых сведений о помещении в ЕГРН.</w:t>
      </w:r>
    </w:p>
    <w:p>
      <w:pPr>
        <w:spacing w:after="120"/>
        <w:jc w:val="both"/>
      </w:pPr>
      <w:r>
        <w:rPr>
          <w:rFonts w:ascii="Calibri" w:cs="Calibri" w:eastAsia="Calibri" w:hAnsi="Calibri"/>
          <w:sz w:val="22"/>
          <w:szCs w:val="22"/>
        </w:rPr>
        <w:t xml:space="preserve">3.3. Государственные пошлины, а также платежи в адрес третьих лиц (бюро технической инвентаризации, кадастрового инженера, экспертных организаций) в стоимость услуг Исполнителя не входят и оплачиваются Заказчиком дополнительно.</w:t>
      </w:r>
    </w:p>
    <w:p>
      <w:pPr>
        <w:spacing w:after="120" w:before="240"/>
      </w:pPr>
      <w:r>
        <w:rPr>
          <w:rFonts w:ascii="Cambria" w:cs="Cambria" w:eastAsia="Cambria" w:hAnsi="Cambria"/>
          <w:b/>
          <w:bCs/>
          <w:sz w:val="24"/>
          <w:szCs w:val="24"/>
        </w:rPr>
        <w:t xml:space="preserve">4. ПРАВА И ОБЯЗАННОСТИ СТОРОН</w:t>
      </w:r>
    </w:p>
    <w:p>
      <w:pPr>
        <w:spacing w:after="120"/>
        <w:jc w:val="both"/>
      </w:pPr>
      <w:r>
        <w:rPr>
          <w:rFonts w:ascii="Calibri" w:cs="Calibri" w:eastAsia="Calibri" w:hAnsi="Calibri"/>
          <w:sz w:val="22"/>
          <w:szCs w:val="22"/>
        </w:rPr>
        <w:t xml:space="preserve">4.1. Исполнитель обязан оказать услуги качественно и в согласованные сроки, обеспечить соответствие проекта перепланировки строительным, санитарным и противопожарным нормам, своевременно информировать Заказчика о ходе согласования.</w:t>
      </w:r>
    </w:p>
    <w:p>
      <w:pPr>
        <w:spacing w:after="120"/>
        <w:jc w:val="both"/>
      </w:pPr>
      <w:r>
        <w:rPr>
          <w:rFonts w:ascii="Calibri" w:cs="Calibri" w:eastAsia="Calibri" w:hAnsi="Calibri"/>
          <w:sz w:val="22"/>
          <w:szCs w:val="22"/>
        </w:rPr>
        <w:t xml:space="preserve">4.2. Заказчик обязан предоставить Исполнителю достоверные сведения о помещении и о собственниках, выдать необходимую доверенность, оплатить услуги в порядке раздела 3, выполнить строительные работы в строгом соответствии с согласованным проектом.</w:t>
      </w:r>
    </w:p>
    <w:p>
      <w:pPr>
        <w:spacing w:after="120"/>
        <w:jc w:val="both"/>
      </w:pPr>
      <w:r>
        <w:rPr>
          <w:rFonts w:ascii="Calibri" w:cs="Calibri" w:eastAsia="Calibri" w:hAnsi="Calibri"/>
          <w:sz w:val="22"/>
          <w:szCs w:val="22"/>
        </w:rPr>
        <w:t xml:space="preserve">4.3. Заказчик подтверждает, что уведомлён о недопустимости отступления от согласованного проекта при производстве работ, а также о том, что перепланировка считается завершённой со дня внесения сведений о ней в ЕГРН.</w:t>
      </w:r>
    </w:p>
    <w:p>
      <w:pPr>
        <w:spacing w:after="120" w:before="240"/>
      </w:pPr>
      <w:r>
        <w:rPr>
          <w:rFonts w:ascii="Cambria" w:cs="Cambria" w:eastAsia="Cambria" w:hAnsi="Cambria"/>
          <w:b/>
          <w:bCs/>
          <w:sz w:val="24"/>
          <w:szCs w:val="24"/>
        </w:rPr>
        <w:t xml:space="preserve">5. ОТВЕТСТВЕННОСТЬ СТОРОН</w:t>
      </w:r>
    </w:p>
    <w:p>
      <w:pPr>
        <w:spacing w:after="120"/>
        <w:jc w:val="both"/>
      </w:pPr>
      <w:r>
        <w:rPr>
          <w:rFonts w:ascii="Calibri" w:cs="Calibri" w:eastAsia="Calibri" w:hAnsi="Calibri"/>
          <w:sz w:val="22"/>
          <w:szCs w:val="22"/>
        </w:rPr>
        <w:t xml:space="preserve">5.1. За нарушение сроков оказания услуг по вине Исполнителя Заказчик вправе требовать уплаты неустойки в размере 0,1 % стоимости услуг за каждый день просрочки, но не более 10 % стоимости услуг.</w:t>
      </w:r>
    </w:p>
    <w:p>
      <w:pPr>
        <w:spacing w:after="120"/>
        <w:jc w:val="both"/>
      </w:pPr>
      <w:r>
        <w:rPr>
          <w:rFonts w:ascii="Calibri" w:cs="Calibri" w:eastAsia="Calibri" w:hAnsi="Calibri"/>
          <w:sz w:val="22"/>
          <w:szCs w:val="22"/>
        </w:rPr>
        <w:t xml:space="preserve">5.2. Если в согласовании перепланировки отказано по вине Исполнителя (в том числе вследствие ошибок проекта или неполноты документов), Исполнитель безвозмездно устраняет недостатки либо возвращает Заказчику полученные по договору суммы.</w:t>
      </w:r>
    </w:p>
    <w:p>
      <w:pPr>
        <w:spacing w:after="120"/>
        <w:jc w:val="both"/>
      </w:pPr>
      <w:r>
        <w:rPr>
          <w:rFonts w:ascii="Calibri" w:cs="Calibri" w:eastAsia="Calibri" w:hAnsi="Calibri"/>
          <w:sz w:val="22"/>
          <w:szCs w:val="22"/>
        </w:rPr>
        <w:t xml:space="preserve">5.3. Исполнитель не несёт ответственности за отказ в согласовании или в приёмке перепланировки, если он вызван действиями Заказчика, в том числе отступлением от согласованного проекта в ходе работ или предоставлением недостоверных сведений.</w:t>
      </w:r>
    </w:p>
    <w:p>
      <w:pPr>
        <w:spacing w:after="120"/>
        <w:jc w:val="both"/>
      </w:pPr>
      <w:r>
        <w:rPr>
          <w:rFonts w:ascii="Calibri" w:cs="Calibri" w:eastAsia="Calibri" w:hAnsi="Calibri"/>
          <w:sz w:val="22"/>
          <w:szCs w:val="22"/>
        </w:rPr>
        <w:t xml:space="preserve">5.4. За нарушение сроков оплаты Заказчик уплачивает Исполнителю неустойку в размере 0,1 % неоплаченной суммы за каждый день просрочки.</w:t>
      </w:r>
    </w:p>
    <w:p>
      <w:pPr>
        <w:spacing w:after="120" w:before="240"/>
      </w:pPr>
      <w:r>
        <w:rPr>
          <w:rFonts w:ascii="Cambria" w:cs="Cambria" w:eastAsia="Cambria" w:hAnsi="Cambria"/>
          <w:b/>
          <w:bCs/>
          <w:sz w:val="24"/>
          <w:szCs w:val="24"/>
        </w:rPr>
        <w:t xml:space="preserve">6. СРОК ДЕЙСТВИЯ И ПОРЯДОК ОТКАЗА ОТ ДОГОВОРА</w:t>
      </w:r>
    </w:p>
    <w:p>
      <w:pPr>
        <w:spacing w:after="120"/>
        <w:jc w:val="both"/>
      </w:pPr>
      <w:r>
        <w:rPr>
          <w:rFonts w:ascii="Calibri" w:cs="Calibri" w:eastAsia="Calibri" w:hAnsi="Calibri"/>
          <w:sz w:val="22"/>
          <w:szCs w:val="22"/>
        </w:rPr>
        <w:t xml:space="preserve">6.1. Настоящий договор вступает в силу с момента его подписания и действует до полного исполнения Сторонами своих обязательств. Ориентировочный срок оказания услуг — до 4 (четырёх) месяцев с даты поступления аванса, без учёта времени судебного узаконивания при его необходимости.</w:t>
      </w:r>
    </w:p>
    <w:p>
      <w:pPr>
        <w:spacing w:after="120"/>
        <w:jc w:val="both"/>
      </w:pPr>
      <w:r>
        <w:rPr>
          <w:rFonts w:ascii="Calibri" w:cs="Calibri" w:eastAsia="Calibri" w:hAnsi="Calibri"/>
          <w:sz w:val="22"/>
          <w:szCs w:val="22"/>
        </w:rPr>
        <w:t xml:space="preserve">6.2. Заказчик вправе отказаться от исполнения настоящего договора при условии оплаты Исполнителю фактически понесённых им расходов. Исполнитель вправе отказаться от исполнения договора при условии полного возмещения Заказчику убытков (ст. 782 Гражданского кодекса Российской Федерации).</w:t>
      </w:r>
    </w:p>
    <w:p>
      <w:pPr>
        <w:spacing w:after="120"/>
        <w:jc w:val="both"/>
      </w:pPr>
      <w:r>
        <w:rPr>
          <w:rFonts w:ascii="Calibri" w:cs="Calibri" w:eastAsia="Calibri" w:hAnsi="Calibri"/>
          <w:sz w:val="22"/>
          <w:szCs w:val="22"/>
        </w:rPr>
        <w:t xml:space="preserve">6.3. Все изменения и дополнения к настоящему договору действительны, если совершены в письменной форме и подписаны обеими Сторонами.</w:t>
      </w:r>
    </w:p>
    <w:p>
      <w:pPr>
        <w:spacing w:after="120" w:before="240"/>
      </w:pPr>
      <w:r>
        <w:rPr>
          <w:rFonts w:ascii="Cambria" w:cs="Cambria" w:eastAsia="Cambria" w:hAnsi="Cambria"/>
          <w:b/>
          <w:bCs/>
          <w:sz w:val="24"/>
          <w:szCs w:val="24"/>
        </w:rPr>
        <w:t xml:space="preserve">7. ЗАКЛЮЧИТЕЛЬНЫЕ ПОЛОЖЕНИЯ</w:t>
      </w:r>
    </w:p>
    <w:p>
      <w:pPr>
        <w:spacing w:after="120"/>
        <w:jc w:val="both"/>
      </w:pPr>
      <w:r>
        <w:rPr>
          <w:rFonts w:ascii="Calibri" w:cs="Calibri" w:eastAsia="Calibri" w:hAnsi="Calibri"/>
          <w:sz w:val="22"/>
          <w:szCs w:val="22"/>
        </w:rPr>
        <w:t xml:space="preserve">7.1. Во всём, что не предусмотрено настоящим договором, Стороны руководствуются действующим законодательством Российской Федерации, в том числе главой 39 ГК РФ и главой 4 Жилищного кодекса РФ.</w:t>
      </w:r>
    </w:p>
    <w:p>
      <w:pPr>
        <w:spacing w:after="120"/>
        <w:jc w:val="both"/>
      </w:pPr>
      <w:r>
        <w:rPr>
          <w:rFonts w:ascii="Calibri" w:cs="Calibri" w:eastAsia="Calibri" w:hAnsi="Calibri"/>
          <w:sz w:val="22"/>
          <w:szCs w:val="22"/>
        </w:rPr>
        <w:t xml:space="preserve">7.2. Споры, не урегулированные путём переговоров, разрешаются в суде по месту нахождения объекта перепланировки. Срок ответа на письменную претензию — 15 календарных дней с момента её получения.</w:t>
      </w:r>
    </w:p>
    <w:p>
      <w:pPr>
        <w:spacing w:after="120"/>
        <w:jc w:val="both"/>
      </w:pPr>
      <w:r>
        <w:rPr>
          <w:rFonts w:ascii="Calibri" w:cs="Calibri" w:eastAsia="Calibri" w:hAnsi="Calibri"/>
          <w:sz w:val="22"/>
          <w:szCs w:val="22"/>
        </w:rPr>
        <w:t xml:space="preserve">7.3. Настоящий договор составлен в 2 (двух) экземплярах, имеющих равную юридическую силу, по одному для каждой из Сторон.</w:t>
      </w:r>
    </w:p>
    <w:p>
      <w:pPr>
        <w:spacing w:after="120"/>
      </w:pPr>
      <w:r>
        <w:rPr>
          <w:rFonts w:ascii="Calibri" w:cs="Calibri" w:eastAsia="Calibri" w:hAnsi="Calibri"/>
          <w:sz w:val="22"/>
          <w:szCs w:val="22"/>
        </w:rPr>
        <w:t xml:space="preserve"/>
      </w:r>
    </w:p>
    <w:p>
      <w:pPr>
        <w:spacing w:after="120" w:before="240"/>
      </w:pPr>
      <w:r>
        <w:rPr>
          <w:rFonts w:ascii="Cambria" w:cs="Cambria" w:eastAsia="Cambria" w:hAnsi="Cambria"/>
          <w:b/>
          <w:bCs/>
          <w:sz w:val="24"/>
          <w:szCs w:val="24"/>
        </w:rPr>
        <w:t xml:space="preserve">8. РЕКВИЗИТЫ И ПОДПИСИ СТОРОН</w:t>
      </w:r>
    </w:p>
    <w:p>
      <w:pPr>
        <w:spacing w:after="120"/>
        <w:jc w:val="both"/>
      </w:pPr>
      <w:r>
        <w:rPr>
          <w:rFonts w:ascii="Calibri" w:cs="Calibri" w:eastAsia="Calibri" w:hAnsi="Calibri"/>
          <w:sz w:val="22"/>
          <w:szCs w:val="22"/>
        </w:rPr>
        <w:t xml:space="preserve">Заказчик:</w:t>
      </w:r>
    </w:p>
    <w:p>
      <w:pPr>
        <w:spacing w:after="120"/>
        <w:jc w:val="both"/>
      </w:pPr>
      <w:r>
        <w:rPr>
          <w:rFonts w:ascii="Calibri" w:cs="Calibri" w:eastAsia="Calibri" w:hAnsi="Calibri"/>
          <w:sz w:val="22"/>
          <w:szCs w:val="22"/>
        </w:rPr>
        <w:t xml:space="preserve">Ф.И.О.: Смирнова Ольга Николаевна</w:t>
      </w:r>
    </w:p>
    <w:p>
      <w:pPr>
        <w:spacing w:after="120"/>
        <w:jc w:val="both"/>
      </w:pPr>
      <w:r>
        <w:rPr>
          <w:rFonts w:ascii="Calibri" w:cs="Calibri" w:eastAsia="Calibri" w:hAnsi="Calibri"/>
          <w:sz w:val="22"/>
          <w:szCs w:val="22"/>
        </w:rPr>
        <w:t xml:space="preserve">Паспорт: серия 92 14 № 556677, выдан Отделом УФМС России по Республике Татарстан в Вахитовском районе гор. Казани, дата выдачи «18» ноября 2014 г., код подразделения 160-004</w:t>
      </w:r>
    </w:p>
    <w:p>
      <w:pPr>
        <w:spacing w:after="120"/>
        <w:jc w:val="both"/>
      </w:pPr>
      <w:r>
        <w:rPr>
          <w:rFonts w:ascii="Calibri" w:cs="Calibri" w:eastAsia="Calibri" w:hAnsi="Calibri"/>
          <w:sz w:val="22"/>
          <w:szCs w:val="22"/>
        </w:rPr>
        <w:t xml:space="preserve">Адрес регистрации: г. Казань, ул. Достоевского, д. 52, кв. 18</w:t>
      </w:r>
    </w:p>
    <w:p>
      <w:pPr>
        <w:spacing w:after="120"/>
        <w:jc w:val="both"/>
      </w:pPr>
      <w:r>
        <w:rPr>
          <w:rFonts w:ascii="Calibri" w:cs="Calibri" w:eastAsia="Calibri" w:hAnsi="Calibri"/>
          <w:sz w:val="22"/>
          <w:szCs w:val="22"/>
        </w:rPr>
        <w:t xml:space="preserve">Тел.: +7 (843) 200-15-40   E-mail: smirnova.on@mail.ru</w:t>
      </w:r>
    </w:p>
    <w:p>
      <w:pPr>
        <w:spacing w:after="120"/>
        <w:jc w:val="both"/>
      </w:pPr>
      <w:r>
        <w:rPr>
          <w:rFonts w:ascii="Calibri" w:cs="Calibri" w:eastAsia="Calibri" w:hAnsi="Calibri"/>
          <w:sz w:val="22"/>
          <w:szCs w:val="22"/>
        </w:rPr>
        <w:t xml:space="preserve">_____________________ / Смирнова О. Н. /</w:t>
      </w:r>
    </w:p>
    <w:p>
      <w:pPr>
        <w:spacing w:after="120"/>
      </w:pPr>
      <w:r>
        <w:rPr>
          <w:rFonts w:ascii="Calibri" w:cs="Calibri" w:eastAsia="Calibri" w:hAnsi="Calibri"/>
          <w:sz w:val="22"/>
          <w:szCs w:val="22"/>
        </w:rPr>
        <w:t xml:space="preserve"/>
      </w:r>
    </w:p>
    <w:p>
      <w:pPr>
        <w:spacing w:after="120"/>
        <w:jc w:val="both"/>
      </w:pPr>
      <w:r>
        <w:rPr>
          <w:rFonts w:ascii="Calibri" w:cs="Calibri" w:eastAsia="Calibri" w:hAnsi="Calibri"/>
          <w:sz w:val="22"/>
          <w:szCs w:val="22"/>
        </w:rPr>
        <w:t xml:space="preserve">Исполнитель:</w:t>
      </w:r>
    </w:p>
    <w:p>
      <w:pPr>
        <w:spacing w:after="120"/>
        <w:jc w:val="both"/>
      </w:pPr>
      <w:r>
        <w:rPr>
          <w:rFonts w:ascii="Calibri" w:cs="Calibri" w:eastAsia="Calibri" w:hAnsi="Calibri"/>
          <w:sz w:val="22"/>
          <w:szCs w:val="22"/>
        </w:rPr>
        <w:t xml:space="preserve">ООО «ПроектГрад»</w:t>
      </w:r>
    </w:p>
    <w:p>
      <w:pPr>
        <w:spacing w:after="120"/>
        <w:jc w:val="both"/>
      </w:pPr>
      <w:r>
        <w:rPr>
          <w:rFonts w:ascii="Calibri" w:cs="Calibri" w:eastAsia="Calibri" w:hAnsi="Calibri"/>
          <w:sz w:val="22"/>
          <w:szCs w:val="22"/>
        </w:rPr>
        <w:t xml:space="preserve">ИНН 1655098765, ОГРН 1121690012345</w:t>
      </w:r>
    </w:p>
    <w:p>
      <w:pPr>
        <w:spacing w:after="120"/>
        <w:jc w:val="both"/>
      </w:pPr>
      <w:r>
        <w:rPr>
          <w:rFonts w:ascii="Calibri" w:cs="Calibri" w:eastAsia="Calibri" w:hAnsi="Calibri"/>
          <w:sz w:val="22"/>
          <w:szCs w:val="22"/>
        </w:rPr>
        <w:t xml:space="preserve">Член СРО Ассоциация «Гильдия проектировщиков Республики Татарстан», рег. № СРО-П-089-12345</w:t>
      </w:r>
    </w:p>
    <w:p>
      <w:pPr>
        <w:spacing w:after="120"/>
        <w:jc w:val="both"/>
      </w:pPr>
      <w:r>
        <w:rPr>
          <w:rFonts w:ascii="Calibri" w:cs="Calibri" w:eastAsia="Calibri" w:hAnsi="Calibri"/>
          <w:sz w:val="22"/>
          <w:szCs w:val="22"/>
        </w:rPr>
        <w:t xml:space="preserve">Адрес: 420111, г. Казань, ул. Пушкина, д. 30, офис 512</w:t>
      </w:r>
    </w:p>
    <w:p>
      <w:pPr>
        <w:spacing w:after="120"/>
        <w:jc w:val="both"/>
      </w:pPr>
      <w:r>
        <w:rPr>
          <w:rFonts w:ascii="Calibri" w:cs="Calibri" w:eastAsia="Calibri" w:hAnsi="Calibri"/>
          <w:sz w:val="22"/>
          <w:szCs w:val="22"/>
        </w:rPr>
        <w:t xml:space="preserve">Р/с 40702810300000012345 в Отделении «Банк Татарстан» ПАО Сбербанк, БИК 049205603, к/с 30101810600000000603</w:t>
      </w:r>
    </w:p>
    <w:p>
      <w:pPr>
        <w:spacing w:after="120"/>
        <w:jc w:val="both"/>
      </w:pPr>
      <w:r>
        <w:rPr>
          <w:rFonts w:ascii="Calibri" w:cs="Calibri" w:eastAsia="Calibri" w:hAnsi="Calibri"/>
          <w:sz w:val="22"/>
          <w:szCs w:val="22"/>
        </w:rPr>
        <w:t xml:space="preserve">Тел.: +7 (843) 500-77-88   E-mail: info@proektgrad-kzn.ru</w:t>
      </w:r>
    </w:p>
    <w:p>
      <w:pPr>
        <w:spacing w:after="120"/>
        <w:jc w:val="both"/>
      </w:pPr>
      <w:r>
        <w:rPr>
          <w:rFonts w:ascii="Calibri" w:cs="Calibri" w:eastAsia="Calibri" w:hAnsi="Calibri"/>
          <w:sz w:val="22"/>
          <w:szCs w:val="22"/>
        </w:rPr>
        <w:t xml:space="preserve">Директор _____________________ / Гафуров Р. И. /</w:t>
      </w:r>
    </w:p>
    <w:sectPr>
      <w:footerReference w:type="default" r:id="rId7"/>
      <w:pgSz w:w="11906" w:h="16838" w:orient="portrait"/>
      <w:pgMar w:top="1134" w:right="850"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dogovor-soglasovaniya-pereplanirovki-obrazec</dc:title>
  <dc:creator>AllContract.ru</dc:creator>
  <cp:lastModifiedBy>Un-named</cp:lastModifiedBy>
  <cp:revision>1</cp:revision>
  <dcterms:created xsi:type="dcterms:W3CDTF">2026-07-14T00:37:10.632Z</dcterms:created>
  <dcterms:modified xsi:type="dcterms:W3CDTF">2026-07-14T00:37:10.632Z</dcterms:modified>
</cp:coreProperties>
</file>

<file path=docProps/custom.xml><?xml version="1.0" encoding="utf-8"?>
<Properties xmlns="http://schemas.openxmlformats.org/officeDocument/2006/custom-properties" xmlns:vt="http://schemas.openxmlformats.org/officeDocument/2006/docPropsVTypes"/>
</file>