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273DBB" w:rsidRDefault="00EE4013"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ОКАЗАНИЯ </w:t>
      </w:r>
      <w:r w:rsidR="001147D4">
        <w:rPr>
          <w:rFonts w:asciiTheme="majorHAnsi" w:hAnsiTheme="majorHAnsi" w:cs="Arial"/>
          <w:b/>
          <w:color w:val="76923C" w:themeColor="accent3" w:themeShade="BF"/>
          <w:sz w:val="20"/>
          <w:szCs w:val="20"/>
        </w:rPr>
        <w:t>РИЭЛТО</w:t>
      </w:r>
      <w:r w:rsidR="00FC500D">
        <w:rPr>
          <w:rFonts w:asciiTheme="majorHAnsi" w:hAnsiTheme="majorHAnsi" w:cs="Arial"/>
          <w:b/>
          <w:color w:val="76923C" w:themeColor="accent3" w:themeShade="BF"/>
          <w:sz w:val="20"/>
          <w:szCs w:val="20"/>
        </w:rPr>
        <w:t>РСКИХ</w:t>
      </w:r>
      <w:r w:rsidR="00886C21" w:rsidRPr="00886C21">
        <w:rPr>
          <w:rFonts w:asciiTheme="majorHAnsi" w:hAnsiTheme="majorHAnsi" w:cs="Arial"/>
          <w:b/>
          <w:color w:val="76923C" w:themeColor="accent3" w:themeShade="BF"/>
          <w:sz w:val="20"/>
          <w:szCs w:val="20"/>
        </w:rPr>
        <w:t xml:space="preserve"> </w:t>
      </w:r>
      <w:r w:rsidRPr="009F3419">
        <w:rPr>
          <w:rFonts w:asciiTheme="majorHAnsi" w:hAnsiTheme="majorHAnsi" w:cs="Arial"/>
          <w:b/>
          <w:color w:val="76923C" w:themeColor="accent3" w:themeShade="BF"/>
          <w:sz w:val="20"/>
          <w:szCs w:val="20"/>
        </w:rPr>
        <w:t>УСЛУГ</w:t>
      </w:r>
      <w:r w:rsidR="00273DBB">
        <w:rPr>
          <w:rFonts w:asciiTheme="majorHAnsi" w:hAnsiTheme="majorHAnsi" w:cs="Arial"/>
          <w:b/>
          <w:color w:val="76923C" w:themeColor="accent3" w:themeShade="BF"/>
          <w:sz w:val="20"/>
          <w:szCs w:val="20"/>
        </w:rPr>
        <w:t xml:space="preserve"> </w:t>
      </w:r>
    </w:p>
    <w:p w:rsidR="00EE4013" w:rsidRPr="009F3419" w:rsidRDefault="00273DBB" w:rsidP="00232DD7">
      <w:pPr>
        <w:spacing w:after="0"/>
        <w:jc w:val="center"/>
        <w:rPr>
          <w:rFonts w:asciiTheme="majorHAnsi" w:hAnsiTheme="majorHAnsi" w:cs="Arial"/>
          <w:b/>
          <w:color w:val="76923C" w:themeColor="accent3" w:themeShade="BF"/>
          <w:sz w:val="20"/>
          <w:szCs w:val="20"/>
        </w:rPr>
      </w:pPr>
      <w:r>
        <w:rPr>
          <w:rFonts w:asciiTheme="majorHAnsi" w:hAnsiTheme="majorHAnsi" w:cs="Arial"/>
          <w:b/>
          <w:color w:val="76923C" w:themeColor="accent3" w:themeShade="BF"/>
          <w:sz w:val="20"/>
          <w:szCs w:val="20"/>
        </w:rPr>
        <w:t>ПО ПОИСКУ НЕДВИЖИМОСТИ ДЛЯ ЦЕЛЕЙ ПОКУПКИ</w:t>
      </w:r>
      <w:r w:rsidR="00EE4013" w:rsidRPr="009F3419">
        <w:rPr>
          <w:rFonts w:asciiTheme="majorHAnsi" w:hAnsiTheme="majorHAnsi" w:cs="Arial"/>
          <w:b/>
          <w:color w:val="76923C" w:themeColor="accent3" w:themeShade="BF"/>
          <w:sz w:val="20"/>
          <w:szCs w:val="20"/>
        </w:rPr>
        <w:t xml:space="preserve"> №________</w:t>
      </w:r>
      <w:r w:rsidR="00834FE8">
        <w:rPr>
          <w:rFonts w:asciiTheme="majorHAnsi" w:hAnsiTheme="majorHAnsi" w:cs="Arial"/>
          <w:b/>
          <w:color w:val="76923C" w:themeColor="accent3" w:themeShade="BF"/>
          <w:sz w:val="20"/>
          <w:szCs w:val="20"/>
        </w:rPr>
        <w:t xml:space="preserve">  </w:t>
      </w:r>
      <w:bookmarkStart w:id="0" w:name="_GoBack"/>
      <w:bookmarkEnd w:id="0"/>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___</w:t>
      </w:r>
      <w:r w:rsidR="0042354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(населенный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9270B4" w:rsidRPr="00CE18B2" w:rsidRDefault="009270B4" w:rsidP="009270B4">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(паспорт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года рождения, именуемый (ая) в дальнейшем Заказчик,  с одной стороны, </w:t>
      </w:r>
    </w:p>
    <w:p w:rsidR="009B3D55" w:rsidRPr="00232DD7" w:rsidRDefault="009270B4" w:rsidP="009270B4">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именуемый(ая)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w:t>
      </w:r>
      <w:r w:rsidRPr="00F64844">
        <w:rPr>
          <w:rFonts w:asciiTheme="majorHAnsi" w:hAnsiTheme="majorHAnsi" w:cs="Arial"/>
          <w:color w:val="262626" w:themeColor="text1" w:themeTint="D9"/>
          <w:sz w:val="20"/>
          <w:szCs w:val="20"/>
        </w:rPr>
        <w:t>, вместе именуемые Стороны, а по отдельности – Сторона, заключили</w:t>
      </w:r>
      <w:r w:rsidRPr="00232DD7">
        <w:rPr>
          <w:rFonts w:asciiTheme="majorHAnsi" w:hAnsiTheme="majorHAnsi" w:cs="Arial"/>
          <w:color w:val="262626" w:themeColor="text1" w:themeTint="D9"/>
          <w:sz w:val="20"/>
          <w:szCs w:val="20"/>
        </w:rPr>
        <w:t xml:space="preserve"> настоящий договор (далее – Договор) о нижеследующем:</w:t>
      </w:r>
      <w:r w:rsidR="009B3D55" w:rsidRPr="00232DD7">
        <w:rPr>
          <w:rFonts w:asciiTheme="majorHAnsi" w:hAnsiTheme="majorHAnsi" w:cs="Arial"/>
          <w:color w:val="262626" w:themeColor="text1" w:themeTint="D9"/>
          <w:sz w:val="20"/>
          <w:szCs w:val="20"/>
        </w:rPr>
        <w:t>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соответствии с условиями Договора Исполнитель обязует</w:t>
      </w:r>
      <w:r w:rsidR="00FC500D">
        <w:rPr>
          <w:rFonts w:asciiTheme="majorHAnsi" w:eastAsia="Times New Roman" w:hAnsiTheme="majorHAnsi" w:cs="Times New Roman"/>
          <w:color w:val="262626" w:themeColor="text1" w:themeTint="D9"/>
          <w:sz w:val="20"/>
          <w:szCs w:val="20"/>
          <w:bdr w:val="none" w:sz="0" w:space="0" w:color="auto" w:frame="1"/>
          <w:lang w:eastAsia="ru-RU"/>
        </w:rPr>
        <w:t>ся по заданию Заказчика оказать</w:t>
      </w:r>
      <w:r w:rsidR="00886C21">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147D4">
        <w:rPr>
          <w:rFonts w:asciiTheme="majorHAnsi" w:eastAsia="Times New Roman" w:hAnsiTheme="majorHAnsi" w:cs="Times New Roman"/>
          <w:color w:val="262626" w:themeColor="text1" w:themeTint="D9"/>
          <w:sz w:val="20"/>
          <w:szCs w:val="20"/>
          <w:bdr w:val="none" w:sz="0" w:space="0" w:color="auto" w:frame="1"/>
          <w:lang w:eastAsia="ru-RU"/>
        </w:rPr>
        <w:t>риэлто</w:t>
      </w:r>
      <w:r w:rsidR="00FC500D">
        <w:rPr>
          <w:rFonts w:asciiTheme="majorHAnsi" w:eastAsia="Times New Roman" w:hAnsiTheme="majorHAnsi" w:cs="Times New Roman"/>
          <w:color w:val="262626" w:themeColor="text1" w:themeTint="D9"/>
          <w:sz w:val="20"/>
          <w:szCs w:val="20"/>
          <w:bdr w:val="none" w:sz="0" w:space="0" w:color="auto" w:frame="1"/>
          <w:lang w:eastAsia="ru-RU"/>
        </w:rPr>
        <w:t xml:space="preserve">рские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услуги (далее по тексту – Услуги), </w:t>
      </w:r>
      <w:r w:rsidR="00FC500D">
        <w:rPr>
          <w:rFonts w:asciiTheme="majorHAnsi" w:eastAsia="Times New Roman" w:hAnsiTheme="majorHAnsi" w:cs="Times New Roman"/>
          <w:color w:val="262626" w:themeColor="text1" w:themeTint="D9"/>
          <w:sz w:val="20"/>
          <w:szCs w:val="20"/>
          <w:bdr w:val="none" w:sz="0" w:space="0" w:color="auto" w:frame="1"/>
          <w:lang w:eastAsia="ru-RU"/>
        </w:rPr>
        <w:t>подробный перечень которых указан</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является неотъемлемой частью </w:t>
      </w:r>
      <w:r w:rsidR="00886C21">
        <w:rPr>
          <w:rFonts w:asciiTheme="majorHAnsi" w:eastAsia="Times New Roman" w:hAnsiTheme="majorHAnsi" w:cs="Times New Roman"/>
          <w:color w:val="262626" w:themeColor="text1" w:themeTint="D9"/>
          <w:sz w:val="20"/>
          <w:szCs w:val="20"/>
          <w:bdr w:val="none" w:sz="0" w:space="0" w:color="auto" w:frame="1"/>
          <w:lang w:eastAsia="ru-RU"/>
        </w:rPr>
        <w:t>Договора</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130CD0"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493847">
        <w:rPr>
          <w:rFonts w:asciiTheme="majorHAnsi" w:eastAsia="Times New Roman" w:hAnsiTheme="majorHAnsi" w:cs="Times New Roman"/>
          <w:color w:val="262626" w:themeColor="text1" w:themeTint="D9"/>
          <w:sz w:val="20"/>
          <w:szCs w:val="20"/>
          <w:bdr w:val="none" w:sz="0" w:space="0" w:color="auto" w:frame="1"/>
          <w:lang w:eastAsia="ru-RU"/>
        </w:rPr>
        <w:t>2</w:t>
      </w:r>
      <w:r w:rsidR="00493847"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1" w:name="e161"/>
      <w:bookmarkEnd w:id="1"/>
    </w:p>
    <w:p w:rsidR="00130CD0" w:rsidRPr="00232DD7" w:rsidRDefault="00130CD0"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Объектом оказания услуги является недвижимость (далее – Недвижимость), параметры которой описаны в Задании Заказчика (Приложение №2 к Договору). </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Исполнитель </w:t>
      </w:r>
      <w:r w:rsidR="00493847">
        <w:rPr>
          <w:rFonts w:asciiTheme="majorHAnsi" w:eastAsia="Times New Roman" w:hAnsiTheme="majorHAnsi" w:cs="Times New Roman"/>
          <w:color w:val="262626" w:themeColor="text1" w:themeTint="D9"/>
          <w:sz w:val="20"/>
          <w:szCs w:val="20"/>
          <w:bdr w:val="none" w:sz="0" w:space="0" w:color="auto" w:frame="1"/>
          <w:lang w:eastAsia="ru-RU"/>
        </w:rPr>
        <w:t>обязуется оказать услуги лично</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Место оказания 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r w:rsidR="00493847" w:rsidRPr="00493847">
        <w:rPr>
          <w:rFonts w:asciiTheme="majorHAnsi" w:hAnsiTheme="majorHAnsi" w:cs="Arial"/>
          <w:color w:val="262626" w:themeColor="text1" w:themeTint="D9"/>
          <w:sz w:val="20"/>
          <w:szCs w:val="20"/>
          <w:highlight w:val="lightGray"/>
        </w:rPr>
        <w:t>либо полного оказания услуги</w:t>
      </w:r>
      <w:r w:rsidR="00493847">
        <w:rPr>
          <w:rFonts w:asciiTheme="majorHAnsi" w:hAnsiTheme="majorHAnsi" w:cs="Arial"/>
          <w:color w:val="262626" w:themeColor="text1" w:themeTint="D9"/>
          <w:sz w:val="20"/>
          <w:szCs w:val="20"/>
        </w:rPr>
        <w:t>.</w:t>
      </w:r>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2" w:name="e20"/>
      <w:bookmarkEnd w:id="2"/>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49384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493847" w:rsidRPr="00493847" w:rsidRDefault="00493847" w:rsidP="003E1853">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Во время срока действия Договора</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не предпринимать каких-либо действий (лично или через посредников), связанных с оказанием </w:t>
      </w:r>
      <w:r>
        <w:rPr>
          <w:rFonts w:asciiTheme="majorHAnsi" w:eastAsia="Times New Roman" w:hAnsiTheme="majorHAnsi" w:cs="Times New Roman"/>
          <w:color w:val="262626" w:themeColor="text1" w:themeTint="D9"/>
          <w:sz w:val="20"/>
          <w:szCs w:val="20"/>
          <w:bdr w:val="none" w:sz="0" w:space="0" w:color="auto" w:frame="1"/>
          <w:lang w:eastAsia="ru-RU"/>
        </w:rPr>
        <w:t>Услуг</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без согласования с </w:t>
      </w:r>
      <w:r>
        <w:rPr>
          <w:rFonts w:asciiTheme="majorHAnsi" w:eastAsia="Times New Roman" w:hAnsiTheme="majorHAnsi" w:cs="Times New Roman"/>
          <w:color w:val="262626" w:themeColor="text1" w:themeTint="D9"/>
          <w:sz w:val="20"/>
          <w:szCs w:val="20"/>
          <w:bdr w:val="none" w:sz="0" w:space="0" w:color="auto" w:frame="1"/>
          <w:lang w:eastAsia="ru-RU"/>
        </w:rPr>
        <w:t>Исполнителем</w:t>
      </w:r>
      <w:r w:rsidR="00716A37">
        <w:rPr>
          <w:rFonts w:asciiTheme="majorHAnsi" w:eastAsia="Times New Roman" w:hAnsiTheme="majorHAnsi" w:cs="Times New Roman"/>
          <w:color w:val="262626" w:themeColor="text1" w:themeTint="D9"/>
          <w:sz w:val="20"/>
          <w:szCs w:val="20"/>
          <w:bdr w:val="none" w:sz="0" w:space="0" w:color="auto" w:frame="1"/>
          <w:lang w:eastAsia="ru-RU"/>
        </w:rPr>
        <w:t xml:space="preserve">, в том числе не производить самостоятельных осмотров объектов Недвижимости. </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3" w:name="e34"/>
      <w:bookmarkStart w:id="4" w:name="e8"/>
      <w:bookmarkStart w:id="5" w:name="linkContainere51"/>
      <w:bookmarkEnd w:id="3"/>
      <w:bookmarkEnd w:id="4"/>
      <w:bookmarkEnd w:id="5"/>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6" w:name="e29"/>
      <w:bookmarkStart w:id="7" w:name="e175"/>
      <w:bookmarkEnd w:id="6"/>
      <w:bookmarkEnd w:id="7"/>
    </w:p>
    <w:p w:rsidR="00130CD0"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При поиске объекта Недвижимости руководствоваться </w:t>
      </w:r>
      <w:r w:rsidR="00273DBB">
        <w:rPr>
          <w:rFonts w:asciiTheme="majorHAnsi" w:eastAsia="Times New Roman" w:hAnsiTheme="majorHAnsi" w:cs="Times New Roman"/>
          <w:color w:val="262626" w:themeColor="text1" w:themeTint="D9"/>
          <w:sz w:val="20"/>
          <w:szCs w:val="20"/>
          <w:bdr w:val="none" w:sz="0" w:space="0" w:color="auto" w:frame="1"/>
          <w:lang w:eastAsia="ru-RU"/>
        </w:rPr>
        <w:t xml:space="preserve">принципом </w:t>
      </w:r>
      <w:r>
        <w:rPr>
          <w:rFonts w:asciiTheme="majorHAnsi" w:eastAsia="Times New Roman" w:hAnsiTheme="majorHAnsi" w:cs="Times New Roman"/>
          <w:color w:val="262626" w:themeColor="text1" w:themeTint="D9"/>
          <w:sz w:val="20"/>
          <w:szCs w:val="20"/>
          <w:bdr w:val="none" w:sz="0" w:space="0" w:color="auto" w:frame="1"/>
          <w:lang w:eastAsia="ru-RU"/>
        </w:rPr>
        <w:t>выгодност</w:t>
      </w:r>
      <w:r w:rsidR="00273DBB">
        <w:rPr>
          <w:rFonts w:asciiTheme="majorHAnsi" w:eastAsia="Times New Roman" w:hAnsiTheme="majorHAnsi" w:cs="Times New Roman"/>
          <w:color w:val="262626" w:themeColor="text1" w:themeTint="D9"/>
          <w:sz w:val="20"/>
          <w:szCs w:val="20"/>
          <w:bdr w:val="none" w:sz="0" w:space="0" w:color="auto" w:frame="1"/>
          <w:lang w:eastAsia="ru-RU"/>
        </w:rPr>
        <w:t>и</w:t>
      </w:r>
      <w:r>
        <w:rPr>
          <w:rFonts w:asciiTheme="majorHAnsi" w:eastAsia="Times New Roman" w:hAnsiTheme="majorHAnsi" w:cs="Times New Roman"/>
          <w:color w:val="262626" w:themeColor="text1" w:themeTint="D9"/>
          <w:sz w:val="20"/>
          <w:szCs w:val="20"/>
          <w:bdr w:val="none" w:sz="0" w:space="0" w:color="auto" w:frame="1"/>
          <w:lang w:eastAsia="ru-RU"/>
        </w:rPr>
        <w:t xml:space="preserve"> объекта для Заказчика. </w:t>
      </w:r>
    </w:p>
    <w:p w:rsidR="00130CD0" w:rsidRDefault="00130CD0" w:rsidP="005C1D58">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lastRenderedPageBreak/>
        <w:t xml:space="preserve">Организовывать осмотры подобранных объектов Недвижимости в согласованное </w:t>
      </w:r>
      <w:r w:rsidR="00716A37" w:rsidRPr="00716A37">
        <w:rPr>
          <w:rFonts w:asciiTheme="majorHAnsi" w:eastAsia="Times New Roman" w:hAnsiTheme="majorHAnsi" w:cs="Times New Roman"/>
          <w:color w:val="262626" w:themeColor="text1" w:themeTint="D9"/>
          <w:sz w:val="20"/>
          <w:szCs w:val="20"/>
          <w:bdr w:val="none" w:sz="0" w:space="0" w:color="auto" w:frame="1"/>
          <w:lang w:eastAsia="ru-RU"/>
        </w:rPr>
        <w:t xml:space="preserve">заранее (не менее, чем за сутки) </w:t>
      </w:r>
      <w:r w:rsidRPr="00716A37">
        <w:rPr>
          <w:rFonts w:asciiTheme="majorHAnsi" w:eastAsia="Times New Roman" w:hAnsiTheme="majorHAnsi" w:cs="Times New Roman"/>
          <w:color w:val="262626" w:themeColor="text1" w:themeTint="D9"/>
          <w:sz w:val="20"/>
          <w:szCs w:val="20"/>
          <w:bdr w:val="none" w:sz="0" w:space="0" w:color="auto" w:frame="1"/>
          <w:lang w:eastAsia="ru-RU"/>
        </w:rPr>
        <w:t>с Заказчиком время</w:t>
      </w:r>
      <w:r w:rsidR="00716A37" w:rsidRPr="00716A37">
        <w:rPr>
          <w:rFonts w:asciiTheme="majorHAnsi" w:eastAsia="Times New Roman" w:hAnsiTheme="majorHAnsi" w:cs="Times New Roman"/>
          <w:color w:val="262626" w:themeColor="text1" w:themeTint="D9"/>
          <w:sz w:val="20"/>
          <w:szCs w:val="20"/>
          <w:bdr w:val="none" w:sz="0" w:space="0" w:color="auto" w:frame="1"/>
          <w:lang w:eastAsia="ru-RU"/>
        </w:rPr>
        <w:t>.</w:t>
      </w:r>
    </w:p>
    <w:p w:rsidR="00716A37" w:rsidRPr="00716A37" w:rsidRDefault="00716A37" w:rsidP="005C1D58">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Представлять интересы Заказчика во время осмотра объектов Недвижимости. </w:t>
      </w:r>
    </w:p>
    <w:p w:rsidR="00130CD0"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Предоставлять Заказчику объективную и достоверную информацию о Недвижимости, являющейся объектом оказания услуги.</w:t>
      </w:r>
    </w:p>
    <w:p w:rsidR="00130CD0" w:rsidRPr="00493847"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 xml:space="preserve">Провести юридическую экспертизу документов на Недвижимость, в том числе подтвердить права собственности продавца, наличие обременений и прав третьих лиц на предлагаемый Заказчику объект Недвижимости. </w:t>
      </w:r>
    </w:p>
    <w:p w:rsidR="00130CD0" w:rsidRDefault="00130CD0"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Провести анализ документов на недвижимость, не предмет выявления сведений, препятствующих подписанию договора купли-продажи.</w:t>
      </w:r>
    </w:p>
    <w:p w:rsidR="00716A37" w:rsidRPr="00716A37" w:rsidRDefault="009F3419" w:rsidP="00122A8D">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8" w:name="linkContainere44"/>
      <w:bookmarkEnd w:id="8"/>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716A37" w:rsidRPr="00493847" w:rsidRDefault="00716A3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Не возмещать расходы, понесенные Исполнителем во время оказания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Требовать оплаты за оказанные услуги.</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9" w:name="linkContainere74"/>
      <w:bookmarkEnd w:id="9"/>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w:t>
      </w:r>
      <w:r w:rsidR="00716A37">
        <w:rPr>
          <w:rFonts w:asciiTheme="majorHAnsi" w:eastAsia="Times New Roman" w:hAnsiTheme="majorHAnsi" w:cs="Times New Roman"/>
          <w:color w:val="262626" w:themeColor="text1" w:themeTint="D9"/>
          <w:sz w:val="20"/>
          <w:szCs w:val="20"/>
          <w:bdr w:val="none" w:sz="0" w:space="0" w:color="auto" w:frame="1"/>
          <w:lang w:eastAsia="ru-RU"/>
        </w:rPr>
        <w:t xml:space="preserve">) рабочих дней со дня фактического окончания оказания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Услуг Исполнитель обязан представить Заказчику </w:t>
      </w:r>
      <w:r w:rsidR="00716A37">
        <w:rPr>
          <w:rFonts w:asciiTheme="majorHAnsi" w:eastAsia="Times New Roman" w:hAnsiTheme="majorHAnsi" w:cs="Times New Roman"/>
          <w:color w:val="262626" w:themeColor="text1" w:themeTint="D9"/>
          <w:sz w:val="20"/>
          <w:szCs w:val="20"/>
          <w:bdr w:val="none" w:sz="0" w:space="0" w:color="auto" w:frame="1"/>
          <w:lang w:eastAsia="ru-RU"/>
        </w:rPr>
        <w:t>следующие документы</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w:t>
      </w:r>
      <w:r w:rsidR="00716A37">
        <w:rPr>
          <w:rFonts w:asciiTheme="majorHAnsi" w:eastAsia="Times New Roman" w:hAnsiTheme="majorHAnsi" w:cs="Times New Roman"/>
          <w:color w:val="262626" w:themeColor="text1" w:themeTint="D9"/>
          <w:sz w:val="20"/>
          <w:szCs w:val="20"/>
          <w:bdr w:val="none" w:sz="0" w:space="0" w:color="auto" w:frame="1"/>
          <w:lang w:eastAsia="ru-RU"/>
        </w:rPr>
        <w:t>,</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716A3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716A37">
        <w:rPr>
          <w:rFonts w:asciiTheme="majorHAnsi" w:hAnsiTheme="majorHAnsi" w:cs="Arial"/>
          <w:color w:val="262626" w:themeColor="text1" w:themeTint="D9"/>
          <w:sz w:val="20"/>
          <w:szCs w:val="20"/>
          <w:lang w:val="ru-RU"/>
        </w:rPr>
        <w:t xml:space="preserve">Стоимость Услуг по Договору составляет  </w:t>
      </w:r>
      <w:r w:rsidRPr="00716A37">
        <w:rPr>
          <w:rFonts w:asciiTheme="majorHAnsi" w:hAnsiTheme="majorHAnsi" w:cs="Arial"/>
          <w:color w:val="262626" w:themeColor="text1" w:themeTint="D9"/>
          <w:sz w:val="20"/>
          <w:szCs w:val="20"/>
          <w:u w:val="single"/>
          <w:lang w:val="ru-RU"/>
        </w:rPr>
        <w:t xml:space="preserve">                                </w:t>
      </w:r>
      <w:r w:rsidRPr="00716A37">
        <w:rPr>
          <w:rFonts w:asciiTheme="majorHAnsi" w:hAnsiTheme="majorHAnsi" w:cs="Arial"/>
          <w:color w:val="262626" w:themeColor="text1" w:themeTint="D9"/>
          <w:sz w:val="20"/>
          <w:szCs w:val="20"/>
          <w:lang w:val="ru-RU"/>
        </w:rPr>
        <w:t xml:space="preserve"> (</w:t>
      </w:r>
      <w:r w:rsidRPr="00716A37">
        <w:rPr>
          <w:rFonts w:asciiTheme="majorHAnsi" w:hAnsiTheme="majorHAnsi" w:cs="Arial"/>
          <w:color w:val="262626" w:themeColor="text1" w:themeTint="D9"/>
          <w:sz w:val="20"/>
          <w:szCs w:val="20"/>
          <w:u w:val="single"/>
          <w:lang w:val="ru-RU"/>
        </w:rPr>
        <w:t xml:space="preserve">                                    </w:t>
      </w:r>
      <w:r w:rsidR="00716A37" w:rsidRPr="00716A37">
        <w:rPr>
          <w:rFonts w:asciiTheme="majorHAnsi" w:hAnsiTheme="majorHAnsi" w:cs="Arial"/>
          <w:color w:val="262626" w:themeColor="text1" w:themeTint="D9"/>
          <w:sz w:val="20"/>
          <w:szCs w:val="20"/>
          <w:lang w:val="ru-RU"/>
        </w:rPr>
        <w:t>) руб.</w:t>
      </w:r>
    </w:p>
    <w:p w:rsidR="00B7430C" w:rsidRPr="00886C21"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886C21">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493847" w:rsidRDefault="00493847"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r w:rsidRPr="00493847">
        <w:rPr>
          <w:rFonts w:asciiTheme="majorHAnsi" w:eastAsia="Times New Roman" w:hAnsiTheme="majorHAnsi" w:cs="Times New Roman"/>
          <w:color w:val="262626" w:themeColor="text1" w:themeTint="D9"/>
          <w:sz w:val="20"/>
          <w:szCs w:val="20"/>
          <w:lang w:eastAsia="ru-RU"/>
        </w:rPr>
        <w:lastRenderedPageBreak/>
        <w:t>Оплата Услуг по Договору осуществляется в течение 5 (Пяти) банковских дней со дня осуществления Сторонами сдачи-приема Услуг в соответствии с условиями Договора.</w:t>
      </w:r>
    </w:p>
    <w:p w:rsidR="00120EBF" w:rsidRPr="00232DD7" w:rsidRDefault="00120EBF"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10" w:name="linkContainere9058E45D"/>
      <w:bookmarkStart w:id="11" w:name="e110"/>
      <w:bookmarkEnd w:id="10"/>
      <w:bookmarkEnd w:id="11"/>
      <w:r w:rsidRPr="00716A37">
        <w:rPr>
          <w:rFonts w:asciiTheme="majorHAnsi" w:eastAsia="Times New Roman" w:hAnsiTheme="majorHAnsi" w:cs="Times New Roman"/>
          <w:color w:val="262626" w:themeColor="text1" w:themeTint="D9"/>
          <w:sz w:val="20"/>
          <w:szCs w:val="20"/>
          <w:lang w:eastAsia="ru-RU"/>
        </w:rPr>
        <w:t>Способ оплаты по Договору</w:t>
      </w:r>
      <w:r w:rsidRPr="00232DD7">
        <w:rPr>
          <w:rFonts w:asciiTheme="majorHAnsi" w:eastAsia="Times New Roman" w:hAnsiTheme="majorHAnsi" w:cs="Times New Roman"/>
          <w:color w:val="262626" w:themeColor="text1" w:themeTint="D9"/>
          <w:sz w:val="20"/>
          <w:szCs w:val="20"/>
          <w:lang w:eastAsia="ru-RU"/>
        </w:rPr>
        <w:t xml:space="preserve">: </w:t>
      </w:r>
      <w:r w:rsidR="00716A37">
        <w:rPr>
          <w:rFonts w:asciiTheme="majorHAnsi" w:eastAsia="Times New Roman" w:hAnsiTheme="majorHAnsi" w:cs="Times New Roman"/>
          <w:color w:val="262626" w:themeColor="text1" w:themeTint="D9"/>
          <w:sz w:val="20"/>
          <w:szCs w:val="20"/>
          <w:lang w:eastAsia="ru-RU"/>
        </w:rPr>
        <w:t>оплата наличными денежными средствами в кассу</w:t>
      </w:r>
      <w:r w:rsidRPr="00232DD7">
        <w:rPr>
          <w:rFonts w:asciiTheme="majorHAnsi" w:eastAsia="Times New Roman" w:hAnsiTheme="majorHAnsi" w:cs="Times New Roman"/>
          <w:color w:val="262626" w:themeColor="text1" w:themeTint="D9"/>
          <w:sz w:val="20"/>
          <w:szCs w:val="20"/>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00716A37">
        <w:rPr>
          <w:rFonts w:asciiTheme="majorHAnsi" w:eastAsia="Times New Roman" w:hAnsiTheme="majorHAnsi" w:cs="Times New Roman"/>
          <w:color w:val="262626" w:themeColor="text1" w:themeTint="D9"/>
          <w:sz w:val="20"/>
          <w:szCs w:val="20"/>
          <w:bdr w:val="none" w:sz="0" w:space="0" w:color="auto" w:frame="1"/>
          <w:lang w:eastAsia="ru-RU"/>
        </w:rPr>
        <w:t>а.</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716A37" w:rsidRDefault="00120EBF" w:rsidP="00DC45C9">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716A37">
        <w:rPr>
          <w:rFonts w:asciiTheme="majorHAnsi" w:eastAsia="Times New Roman" w:hAnsiTheme="majorHAnsi" w:cs="Times New Roman"/>
          <w:color w:val="262626" w:themeColor="text1" w:themeTint="D9"/>
          <w:sz w:val="20"/>
          <w:szCs w:val="20"/>
          <w:lang w:eastAsia="ru-RU"/>
        </w:rPr>
        <w:t>Неустойка по Договору выплачивается только на основании обоснованного письменного требования Сторон.</w:t>
      </w:r>
      <w:bookmarkStart w:id="12" w:name="linkContainere118"/>
      <w:bookmarkEnd w:id="12"/>
      <w:r w:rsidR="00716A37">
        <w:rPr>
          <w:rFonts w:asciiTheme="majorHAnsi" w:eastAsia="Times New Roman" w:hAnsiTheme="majorHAnsi" w:cs="Times New Roman"/>
          <w:color w:val="262626" w:themeColor="text1" w:themeTint="D9"/>
          <w:sz w:val="20"/>
          <w:szCs w:val="20"/>
          <w:lang w:eastAsia="ru-RU"/>
        </w:rPr>
        <w:t xml:space="preserve"> </w:t>
      </w:r>
      <w:r w:rsidRPr="00716A37">
        <w:rPr>
          <w:rFonts w:asciiTheme="majorHAnsi" w:eastAsia="Times New Roman" w:hAnsiTheme="majorHAnsi" w:cs="Times New Roman"/>
          <w:color w:val="262626" w:themeColor="text1" w:themeTint="D9"/>
          <w:sz w:val="20"/>
          <w:szCs w:val="20"/>
          <w:lang w:eastAsia="ru-RU"/>
        </w:rPr>
        <w:t>Выплата неустойки не освобождает Стороны от выполнения обязанностей, предусмотренных Договором.</w:t>
      </w:r>
    </w:p>
    <w:p w:rsidR="00120EBF" w:rsidRPr="00BB7574" w:rsidRDefault="00120EBF" w:rsidP="00BB7574">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3" w:name="linkContainere120"/>
      <w:bookmarkStart w:id="14" w:name="e121"/>
      <w:bookmarkEnd w:id="13"/>
      <w:bookmarkEnd w:id="14"/>
      <w:r w:rsidRPr="00BB7574">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BB7574" w:rsidRDefault="00120EBF" w:rsidP="00525BBA">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5" w:name="linkContainere119"/>
      <w:bookmarkStart w:id="16" w:name="e14"/>
      <w:bookmarkEnd w:id="15"/>
      <w:bookmarkEnd w:id="16"/>
      <w:r w:rsidRPr="00BB7574">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BB7574" w:rsidRDefault="00120EBF" w:rsidP="00BB7574">
      <w:pPr>
        <w:spacing w:after="0"/>
        <w:textAlignment w:val="baseline"/>
        <w:rPr>
          <w:rFonts w:asciiTheme="majorHAnsi" w:eastAsia="Times New Roman" w:hAnsiTheme="majorHAnsi" w:cs="Times New Roman"/>
          <w:color w:val="262626" w:themeColor="text1" w:themeTint="D9"/>
          <w:sz w:val="20"/>
          <w:szCs w:val="20"/>
          <w:bdr w:val="none" w:sz="0" w:space="0" w:color="auto" w:frame="1"/>
          <w:lang w:eastAsia="ru-RU"/>
        </w:rPr>
      </w:pP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Нарушения Исполнителем сроков оказания Услуг либо несвоевременного оказания Исполнителем Услуг по Договору на срок более  __  рабочих дней.</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Нарушения Исполнителем обязанностей, предусмотренных п. 1.21 Договора.</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Нарушения Заказчиком сроков оплаты Услуг либо несвоевременной оплаты Заказчиком Услуг по Договору на срок более  __ рабочих дней.</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Полного возмещения убытков Заказчику.</w:t>
      </w:r>
    </w:p>
    <w:p w:rsidR="00057245" w:rsidRPr="00716A37" w:rsidRDefault="00057245" w:rsidP="00716A3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716A37">
        <w:rPr>
          <w:rFonts w:asciiTheme="majorHAnsi" w:eastAsia="Times New Roman" w:hAnsiTheme="majorHAnsi" w:cs="Times New Roman"/>
          <w:color w:val="262626" w:themeColor="text1" w:themeTint="D9"/>
          <w:sz w:val="20"/>
          <w:szCs w:val="20"/>
          <w:bdr w:val="none" w:sz="0" w:space="0" w:color="auto" w:frame="1"/>
          <w:lang w:eastAsia="ru-RU"/>
        </w:rPr>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BB7574" w:rsidRDefault="00057245" w:rsidP="00AB6315">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BB7574">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r w:rsidR="00BB7574">
        <w:rPr>
          <w:rFonts w:asciiTheme="majorHAnsi" w:hAnsiTheme="majorHAnsi" w:cs="Arial"/>
          <w:color w:val="262626" w:themeColor="text1" w:themeTint="D9"/>
          <w:sz w:val="20"/>
          <w:szCs w:val="20"/>
        </w:rPr>
        <w:t xml:space="preserve"> </w:t>
      </w:r>
      <w:r w:rsidRPr="00BB7574">
        <w:rPr>
          <w:rFonts w:asciiTheme="majorHAnsi" w:hAnsiTheme="majorHAnsi" w:cs="Arial"/>
          <w:color w:val="262626" w:themeColor="text1" w:themeTint="D9"/>
          <w:sz w:val="20"/>
          <w:szCs w:val="20"/>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w:t>
      </w:r>
      <w:r w:rsidRPr="00232DD7">
        <w:rPr>
          <w:rFonts w:asciiTheme="majorHAnsi" w:hAnsiTheme="majorHAnsi" w:cs="Arial"/>
          <w:color w:val="262626" w:themeColor="text1" w:themeTint="D9"/>
          <w:sz w:val="20"/>
          <w:szCs w:val="20"/>
        </w:rPr>
        <w:lastRenderedPageBreak/>
        <w:t>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BB7574" w:rsidRPr="009F3419" w:rsidTr="00A2319F">
        <w:tc>
          <w:tcPr>
            <w:tcW w:w="4361" w:type="dxa"/>
            <w:tcBorders>
              <w:top w:val="nil"/>
            </w:tcBorders>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Паспорт:</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Borders>
              <w:top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Адрес:</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Тел.:</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ОГРН.:</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Моб.:</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Банковские реквизиты</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BB7574" w:rsidRPr="009F3419" w:rsidTr="00A2319F">
        <w:tc>
          <w:tcPr>
            <w:tcW w:w="4361" w:type="dxa"/>
            <w:tcBorders>
              <w:bottom w:val="single" w:sz="4" w:space="0" w:color="auto"/>
            </w:tcBorders>
          </w:tcPr>
          <w:p w:rsidR="00BB7574" w:rsidRPr="00F64844" w:rsidRDefault="00BB7574" w:rsidP="00BB7574">
            <w:pPr>
              <w:spacing w:before="60" w:after="60" w:line="276" w:lineRule="auto"/>
              <w:jc w:val="both"/>
              <w:rPr>
                <w:rFonts w:ascii="Cambria" w:hAnsi="Cambria" w:cs="Arial"/>
                <w:color w:val="262626" w:themeColor="text1" w:themeTint="D9"/>
                <w:sz w:val="20"/>
                <w:szCs w:val="20"/>
              </w:rPr>
            </w:pP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4361" w:type="dxa"/>
            <w:tcBorders>
              <w:bottom w:val="single" w:sz="4" w:space="0" w:color="auto"/>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BB7574" w:rsidRPr="009F3419" w:rsidRDefault="00BB7574" w:rsidP="00BB7574">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rPr>
          <w:trHeight w:val="625"/>
        </w:trPr>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r w:rsidR="00057245" w:rsidRPr="009F3419" w:rsidTr="00A2319F">
        <w:trPr>
          <w:trHeight w:val="280"/>
        </w:trPr>
        <w:tc>
          <w:tcPr>
            <w:tcW w:w="4361" w:type="dxa"/>
            <w:tcBorders>
              <w:top w:val="single" w:sz="4" w:space="0" w:color="auto"/>
              <w:bottom w:val="nil"/>
            </w:tcBorders>
            <w:vAlign w:val="bottom"/>
          </w:tcPr>
          <w:p w:rsidR="00057245" w:rsidRPr="00232DD7" w:rsidRDefault="00232DD7" w:rsidP="00BB7574">
            <w:pPr>
              <w:spacing w:after="120" w:line="276" w:lineRule="auto"/>
              <w:rPr>
                <w:rFonts w:asciiTheme="majorHAnsi" w:hAnsiTheme="majorHAnsi" w:cs="Arial"/>
                <w:i/>
                <w:color w:val="262626" w:themeColor="text1" w:themeTint="D9"/>
                <w:sz w:val="16"/>
                <w:szCs w:val="16"/>
                <w:u w:val="single"/>
              </w:rPr>
            </w:pPr>
            <w:r w:rsidRPr="00232DD7">
              <w:rPr>
                <w:rFonts w:asciiTheme="majorHAnsi" w:hAnsiTheme="majorHAnsi" w:cs="Arial"/>
                <w:i/>
                <w:color w:val="262626" w:themeColor="text1" w:themeTint="D9"/>
                <w:sz w:val="16"/>
                <w:szCs w:val="16"/>
              </w:rPr>
              <w:t xml:space="preserve">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c>
          <w:tcPr>
            <w:tcW w:w="4361" w:type="dxa"/>
            <w:tcBorders>
              <w:top w:val="single" w:sz="4" w:space="0" w:color="auto"/>
              <w:bottom w:val="nil"/>
            </w:tcBorders>
            <w:vAlign w:val="bottom"/>
          </w:tcPr>
          <w:p w:rsidR="00057245" w:rsidRPr="00232DD7" w:rsidRDefault="00057245" w:rsidP="00A2319F">
            <w:pPr>
              <w:spacing w:after="120" w:line="276" w:lineRule="auto"/>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должность</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A2319F">
      <w:pPr>
        <w:spacing w:after="120"/>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№1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sidR="001147D4">
        <w:rPr>
          <w:rFonts w:asciiTheme="majorHAnsi" w:hAnsiTheme="majorHAnsi" w:cs="Arial"/>
          <w:color w:val="262626" w:themeColor="text1" w:themeTint="D9"/>
          <w:sz w:val="20"/>
          <w:szCs w:val="20"/>
          <w:lang w:val="ru-RU"/>
        </w:rPr>
        <w:t>риэлто</w:t>
      </w:r>
      <w:r w:rsidR="00FC500D">
        <w:rPr>
          <w:rFonts w:asciiTheme="majorHAnsi" w:hAnsiTheme="majorHAnsi" w:cs="Arial"/>
          <w:color w:val="262626" w:themeColor="text1" w:themeTint="D9"/>
          <w:sz w:val="20"/>
          <w:szCs w:val="20"/>
          <w:lang w:val="ru-RU"/>
        </w:rPr>
        <w:t>рских</w:t>
      </w:r>
      <w:r w:rsidR="00493847">
        <w:rPr>
          <w:rFonts w:asciiTheme="majorHAnsi" w:hAnsiTheme="majorHAnsi" w:cs="Arial"/>
          <w:color w:val="262626" w:themeColor="text1" w:themeTint="D9"/>
          <w:sz w:val="20"/>
          <w:szCs w:val="20"/>
          <w:lang w:val="ru-RU"/>
        </w:rPr>
        <w:t xml:space="preserve"> </w:t>
      </w:r>
      <w:r w:rsidR="00893E0A">
        <w:rPr>
          <w:rFonts w:asciiTheme="majorHAnsi" w:hAnsiTheme="majorHAnsi" w:cs="Arial"/>
          <w:color w:val="262626" w:themeColor="text1" w:themeTint="D9"/>
          <w:sz w:val="20"/>
          <w:szCs w:val="20"/>
          <w:lang w:val="ru-RU"/>
        </w:rPr>
        <w:t xml:space="preserve">услуг по поиску объекта недвижимости для целей покупки </w:t>
      </w:r>
      <w:r w:rsidRPr="009F3419">
        <w:rPr>
          <w:rFonts w:asciiTheme="majorHAnsi" w:hAnsiTheme="majorHAnsi" w:cs="Arial"/>
          <w:color w:val="262626" w:themeColor="text1" w:themeTint="D9"/>
          <w:sz w:val="20"/>
          <w:szCs w:val="20"/>
          <w:lang w:val="ru-RU"/>
        </w:rPr>
        <w:t>№____</w:t>
      </w:r>
      <w:r w:rsidR="009C3503"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57030E">
        <w:rPr>
          <w:rFonts w:asciiTheme="majorHAnsi" w:hAnsiTheme="majorHAnsi" w:cs="Arial"/>
          <w:color w:val="262626" w:themeColor="text1" w:themeTint="D9"/>
          <w:sz w:val="20"/>
          <w:szCs w:val="20"/>
        </w:rPr>
      </w:r>
      <w:r w:rsidR="0057030E">
        <w:rPr>
          <w:rFonts w:asciiTheme="majorHAnsi" w:hAnsiTheme="majorHAnsi" w:cs="Arial"/>
          <w:color w:val="262626" w:themeColor="text1" w:themeTint="D9"/>
          <w:sz w:val="20"/>
          <w:szCs w:val="20"/>
        </w:rPr>
        <w:fldChar w:fldCharType="separate"/>
      </w:r>
      <w:r w:rsidR="009C3503"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493847">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9F3419" w:rsidRDefault="00AE7787" w:rsidP="00A2319F">
      <w:pPr>
        <w:pStyle w:val="af"/>
        <w:spacing w:before="0" w:after="120" w:line="276" w:lineRule="auto"/>
        <w:rPr>
          <w:rFonts w:asciiTheme="majorHAnsi" w:hAnsiTheme="majorHAnsi" w:cs="Arial"/>
          <w:sz w:val="20"/>
          <w:szCs w:val="20"/>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6"/>
        <w:gridCol w:w="5079"/>
        <w:gridCol w:w="1109"/>
        <w:gridCol w:w="1109"/>
        <w:gridCol w:w="1662"/>
      </w:tblGrid>
      <w:tr w:rsidR="00D72B3F" w:rsidRPr="00BB7574" w:rsidTr="00BB757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 п/п</w:t>
            </w:r>
          </w:p>
        </w:tc>
        <w:tc>
          <w:tcPr>
            <w:tcW w:w="511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Наименование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Дата начала оказания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Дата окончания оказания услуги</w:t>
            </w:r>
          </w:p>
        </w:tc>
        <w:tc>
          <w:tcPr>
            <w:tcW w:w="1673"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BB7574" w:rsidRDefault="00AE7787" w:rsidP="00BB7574">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С</w:t>
            </w:r>
            <w:r w:rsidR="00D72B3F" w:rsidRPr="00BB7574">
              <w:rPr>
                <w:rFonts w:asciiTheme="majorHAnsi" w:hAnsiTheme="majorHAnsi" w:cs="Arial"/>
                <w:b/>
                <w:color w:val="FFFFFF" w:themeColor="background1"/>
                <w:sz w:val="18"/>
                <w:szCs w:val="18"/>
              </w:rPr>
              <w:t>тоимость услуги, в том числе НДС, руб</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Pr>
                <w:rFonts w:asciiTheme="majorHAnsi" w:hAnsiTheme="majorHAnsi" w:cs="Arial"/>
                <w:sz w:val="20"/>
                <w:szCs w:val="20"/>
              </w:rPr>
              <w:t>1</w:t>
            </w:r>
            <w:r w:rsidRPr="009F3419">
              <w:rPr>
                <w:rFonts w:asciiTheme="majorHAnsi" w:hAnsiTheme="majorHAnsi" w:cs="Arial"/>
                <w:sz w:val="20"/>
                <w:szCs w:val="20"/>
              </w:rPr>
              <w:t xml:space="preserve"> </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BB7574" w:rsidRDefault="00BB7574" w:rsidP="00BB7574">
            <w:pPr>
              <w:spacing w:after="0"/>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214335">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r w:rsidR="00BB7574">
              <w:rPr>
                <w:rFonts w:asciiTheme="majorHAnsi" w:hAnsiTheme="majorHAnsi" w:cs="Arial"/>
                <w:sz w:val="20"/>
                <w:szCs w:val="20"/>
              </w:rPr>
              <w:t>2</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AE7787" w:rsidRPr="009F3419" w:rsidRDefault="00AE7787" w:rsidP="00BB7574">
            <w:pPr>
              <w:spacing w:after="0"/>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BB757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511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rPr>
                <w:rFonts w:asciiTheme="majorHAnsi" w:hAnsiTheme="majorHAnsi" w:cs="Arial"/>
                <w:sz w:val="20"/>
                <w:szCs w:val="20"/>
              </w:rPr>
            </w:pPr>
            <w:r w:rsidRPr="009F3419">
              <w:rPr>
                <w:rFonts w:asciiTheme="majorHAnsi" w:hAnsiTheme="majorHAnsi" w:cs="Arial"/>
                <w:sz w:val="20"/>
                <w:szCs w:val="20"/>
              </w:rPr>
              <w:t>Всего:</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p>
        </w:tc>
        <w:tc>
          <w:tcPr>
            <w:tcW w:w="1673"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BB7574">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bl>
    <w:p w:rsidR="00AE7787" w:rsidRPr="009F3419" w:rsidRDefault="00AE7787" w:rsidP="00BB7574">
      <w:pPr>
        <w:pStyle w:val="af"/>
        <w:spacing w:before="0" w:line="276" w:lineRule="auto"/>
        <w:rPr>
          <w:rFonts w:asciiTheme="majorHAnsi" w:hAnsiTheme="majorHAnsi" w:cs="Arial"/>
          <w:sz w:val="20"/>
          <w:szCs w:val="20"/>
          <w:lang w:val="ru-RU"/>
        </w:rPr>
      </w:pPr>
      <w:r w:rsidRPr="009F3419">
        <w:rPr>
          <w:rFonts w:asciiTheme="majorHAnsi" w:hAnsiTheme="majorHAnsi" w:cs="Arial"/>
          <w:sz w:val="20"/>
          <w:szCs w:val="20"/>
        </w:rPr>
        <w:t>  </w:t>
      </w:r>
    </w:p>
    <w:p w:rsidR="00214335" w:rsidRDefault="00214335" w:rsidP="00A2319F">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 xml:space="preserve">В перечне услуг указывается конкретные услуги, которые Исполнитель должен оказать для Заказчика, например, «Подбор объекта Недвижимости для </w:t>
      </w:r>
      <w:r w:rsidR="00893E0A">
        <w:rPr>
          <w:rFonts w:asciiTheme="majorHAnsi" w:hAnsiTheme="majorHAnsi" w:cs="Arial"/>
          <w:i/>
          <w:color w:val="262626" w:themeColor="text1" w:themeTint="D9"/>
          <w:sz w:val="20"/>
          <w:szCs w:val="20"/>
          <w:lang w:val="ru-RU"/>
        </w:rPr>
        <w:t>его покупки</w:t>
      </w:r>
      <w:r>
        <w:rPr>
          <w:rFonts w:asciiTheme="majorHAnsi" w:hAnsiTheme="majorHAnsi" w:cs="Arial"/>
          <w:i/>
          <w:color w:val="262626" w:themeColor="text1" w:themeTint="D9"/>
          <w:sz w:val="20"/>
          <w:szCs w:val="20"/>
          <w:lang w:val="ru-RU"/>
        </w:rPr>
        <w:t>», «Оказание консультационной помощи при заключении договора купли-продажи», «Юридическая экспертиза правоустанавливающих документов владельца объекта Недвижимости».</w:t>
      </w:r>
    </w:p>
    <w:p w:rsidR="00214335" w:rsidRDefault="00214335"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BB7574"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по 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w:t>
      </w:r>
      <w:r w:rsidR="00BB7574">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rPr>
        <w:t> </w:t>
      </w:r>
    </w:p>
    <w:p w:rsidR="00BB7574" w:rsidRPr="00BB7574" w:rsidRDefault="00BB7574" w:rsidP="00A2319F">
      <w:pPr>
        <w:pStyle w:val="af"/>
        <w:spacing w:before="0" w:after="120" w:line="276" w:lineRule="auto"/>
        <w:rPr>
          <w:rFonts w:asciiTheme="majorHAnsi" w:hAnsiTheme="majorHAnsi" w:cs="Arial"/>
          <w:color w:val="262626" w:themeColor="text1" w:themeTint="D9"/>
          <w:sz w:val="20"/>
          <w:szCs w:val="20"/>
          <w:lang w:val="ru-RU"/>
        </w:rPr>
      </w:pP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893E0A" w:rsidRPr="009F3419" w:rsidRDefault="00893E0A" w:rsidP="00893E0A">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w:t>
      </w:r>
      <w:r>
        <w:rPr>
          <w:rFonts w:asciiTheme="majorHAnsi" w:hAnsiTheme="majorHAnsi" w:cs="Arial"/>
          <w:color w:val="262626" w:themeColor="text1" w:themeTint="D9"/>
          <w:sz w:val="20"/>
          <w:szCs w:val="20"/>
          <w:lang w:val="ru-RU"/>
        </w:rPr>
        <w:t>2</w:t>
      </w:r>
    </w:p>
    <w:p w:rsidR="00893E0A" w:rsidRPr="009F3419" w:rsidRDefault="00893E0A" w:rsidP="00893E0A">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Pr>
          <w:rFonts w:asciiTheme="majorHAnsi" w:hAnsiTheme="majorHAnsi" w:cs="Arial"/>
          <w:color w:val="262626" w:themeColor="text1" w:themeTint="D9"/>
          <w:sz w:val="20"/>
          <w:szCs w:val="20"/>
          <w:lang w:val="ru-RU"/>
        </w:rPr>
        <w:t xml:space="preserve">риэлторских услуг по поиску объекта недвижимости для целей покупки </w:t>
      </w:r>
      <w:r w:rsidRPr="009F3419">
        <w:rPr>
          <w:rFonts w:asciiTheme="majorHAnsi" w:hAnsiTheme="majorHAnsi" w:cs="Arial"/>
          <w:color w:val="262626" w:themeColor="text1" w:themeTint="D9"/>
          <w:sz w:val="20"/>
          <w:szCs w:val="20"/>
          <w:lang w:val="ru-RU"/>
        </w:rPr>
        <w:t>№____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57030E">
        <w:rPr>
          <w:rFonts w:asciiTheme="majorHAnsi" w:hAnsiTheme="majorHAnsi" w:cs="Arial"/>
          <w:color w:val="262626" w:themeColor="text1" w:themeTint="D9"/>
          <w:sz w:val="20"/>
          <w:szCs w:val="20"/>
        </w:rPr>
      </w:r>
      <w:r w:rsidR="0057030E">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214335" w:rsidRDefault="00BB7574" w:rsidP="00BB7574">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 xml:space="preserve">В задании на оказание услуг, </w:t>
      </w:r>
      <w:r w:rsidR="00214335">
        <w:rPr>
          <w:rFonts w:asciiTheme="majorHAnsi" w:hAnsiTheme="majorHAnsi" w:cs="Arial"/>
          <w:i/>
          <w:color w:val="262626" w:themeColor="text1" w:themeTint="D9"/>
          <w:sz w:val="20"/>
          <w:szCs w:val="20"/>
          <w:lang w:val="ru-RU"/>
        </w:rPr>
        <w:t>следует указывать пожелания общего характера</w:t>
      </w:r>
      <w:r>
        <w:rPr>
          <w:rFonts w:asciiTheme="majorHAnsi" w:hAnsiTheme="majorHAnsi" w:cs="Arial"/>
          <w:i/>
          <w:color w:val="262626" w:themeColor="text1" w:themeTint="D9"/>
          <w:sz w:val="20"/>
          <w:szCs w:val="20"/>
          <w:lang w:val="ru-RU"/>
        </w:rPr>
        <w:t>, например, качество ремонта, удаленност</w:t>
      </w:r>
      <w:r w:rsidR="00893E0A">
        <w:rPr>
          <w:rFonts w:asciiTheme="majorHAnsi" w:hAnsiTheme="majorHAnsi" w:cs="Arial"/>
          <w:i/>
          <w:color w:val="262626" w:themeColor="text1" w:themeTint="D9"/>
          <w:sz w:val="20"/>
          <w:szCs w:val="20"/>
          <w:lang w:val="ru-RU"/>
        </w:rPr>
        <w:t>ь от метро, или школы и т.п</w:t>
      </w:r>
      <w:r w:rsidR="00214335">
        <w:rPr>
          <w:rFonts w:asciiTheme="majorHAnsi" w:hAnsiTheme="majorHAnsi" w:cs="Arial"/>
          <w:i/>
          <w:color w:val="262626" w:themeColor="text1" w:themeTint="D9"/>
          <w:sz w:val="20"/>
          <w:szCs w:val="20"/>
          <w:lang w:val="ru-RU"/>
        </w:rPr>
        <w:t xml:space="preserve">, </w:t>
      </w:r>
      <w:r w:rsidR="00893E0A">
        <w:rPr>
          <w:rFonts w:asciiTheme="majorHAnsi" w:hAnsiTheme="majorHAnsi" w:cs="Arial"/>
          <w:i/>
          <w:color w:val="262626" w:themeColor="text1" w:themeTint="D9"/>
          <w:sz w:val="20"/>
          <w:szCs w:val="20"/>
          <w:lang w:val="ru-RU"/>
        </w:rPr>
        <w:t xml:space="preserve">а для объектов нежилого фонда - </w:t>
      </w:r>
      <w:r w:rsidR="00214335">
        <w:rPr>
          <w:rFonts w:asciiTheme="majorHAnsi" w:hAnsiTheme="majorHAnsi" w:cs="Arial"/>
          <w:i/>
          <w:color w:val="262626" w:themeColor="text1" w:themeTint="D9"/>
          <w:sz w:val="20"/>
          <w:szCs w:val="20"/>
          <w:lang w:val="ru-RU"/>
        </w:rPr>
        <w:t>доступность по</w:t>
      </w:r>
      <w:r w:rsidR="00893E0A">
        <w:rPr>
          <w:rFonts w:asciiTheme="majorHAnsi" w:hAnsiTheme="majorHAnsi" w:cs="Arial"/>
          <w:i/>
          <w:color w:val="262626" w:themeColor="text1" w:themeTint="D9"/>
          <w:sz w:val="20"/>
          <w:szCs w:val="20"/>
          <w:lang w:val="ru-RU"/>
        </w:rPr>
        <w:t>дъездных путей, наличие парковки и т.п</w:t>
      </w:r>
      <w:r w:rsidR="00214335">
        <w:rPr>
          <w:rFonts w:asciiTheme="majorHAnsi" w:hAnsiTheme="majorHAnsi" w:cs="Arial"/>
          <w:i/>
          <w:color w:val="262626" w:themeColor="text1" w:themeTint="D9"/>
          <w:sz w:val="20"/>
          <w:szCs w:val="20"/>
          <w:lang w:val="ru-RU"/>
        </w:rPr>
        <w:t>.</w:t>
      </w:r>
    </w:p>
    <w:p w:rsidR="00AE7787"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BB7574" w:rsidRDefault="00BB7574" w:rsidP="00A2319F">
      <w:pPr>
        <w:pStyle w:val="af"/>
        <w:spacing w:before="0" w:after="120" w:line="276" w:lineRule="auto"/>
        <w:rPr>
          <w:rFonts w:asciiTheme="majorHAnsi" w:hAnsiTheme="majorHAnsi" w:cs="Arial"/>
          <w:i/>
          <w:color w:val="262626" w:themeColor="text1" w:themeTint="D9"/>
          <w:sz w:val="20"/>
          <w:szCs w:val="20"/>
          <w:lang w:val="ru-RU"/>
        </w:rPr>
      </w:pPr>
    </w:p>
    <w:p w:rsidR="00BB7574" w:rsidRDefault="00BB7574" w:rsidP="00BB7574">
      <w:pPr>
        <w:pStyle w:val="af"/>
        <w:spacing w:before="0" w:after="120" w:line="276" w:lineRule="auto"/>
        <w:rPr>
          <w:rFonts w:asciiTheme="majorHAnsi" w:hAnsiTheme="majorHAnsi" w:cs="Arial"/>
          <w:b/>
          <w:color w:val="262626" w:themeColor="text1" w:themeTint="D9"/>
          <w:sz w:val="22"/>
          <w:szCs w:val="22"/>
          <w:lang w:val="ru-RU"/>
        </w:rPr>
      </w:pPr>
      <w:r w:rsidRPr="00BB7574">
        <w:rPr>
          <w:rFonts w:asciiTheme="majorHAnsi" w:hAnsiTheme="majorHAnsi" w:cs="Arial"/>
          <w:b/>
          <w:color w:val="262626" w:themeColor="text1" w:themeTint="D9"/>
          <w:sz w:val="22"/>
          <w:szCs w:val="22"/>
          <w:lang w:val="ru-RU"/>
        </w:rPr>
        <w:t>Требования к объекту Недвижимости:</w:t>
      </w:r>
    </w:p>
    <w:p w:rsidR="00214335" w:rsidRDefault="00214335" w:rsidP="00214335">
      <w:pPr>
        <w:pStyle w:val="af"/>
        <w:spacing w:before="0" w:after="120" w:line="276" w:lineRule="auto"/>
        <w:rPr>
          <w:rFonts w:asciiTheme="majorHAnsi" w:hAnsiTheme="majorHAnsi" w:cs="Arial"/>
          <w:i/>
          <w:color w:val="262626" w:themeColor="text1" w:themeTint="D9"/>
          <w:sz w:val="20"/>
          <w:szCs w:val="20"/>
          <w:lang w:val="ru-RU"/>
        </w:rPr>
      </w:pPr>
      <w:r>
        <w:rPr>
          <w:rFonts w:asciiTheme="majorHAnsi" w:hAnsiTheme="majorHAnsi" w:cs="Arial"/>
          <w:i/>
          <w:color w:val="262626" w:themeColor="text1" w:themeTint="D9"/>
          <w:sz w:val="20"/>
          <w:szCs w:val="20"/>
          <w:lang w:val="ru-RU"/>
        </w:rPr>
        <w:t>В требованиях к объекту недвижимости указывается конкретные и измеримые вещи, такие как коли</w:t>
      </w:r>
      <w:r w:rsidR="00893E0A">
        <w:rPr>
          <w:rFonts w:asciiTheme="majorHAnsi" w:hAnsiTheme="majorHAnsi" w:cs="Arial"/>
          <w:i/>
          <w:color w:val="262626" w:themeColor="text1" w:themeTint="D9"/>
          <w:sz w:val="20"/>
          <w:szCs w:val="20"/>
          <w:lang w:val="ru-RU"/>
        </w:rPr>
        <w:t>чество комнат, метраж и т.п.</w:t>
      </w:r>
      <w:r>
        <w:rPr>
          <w:rFonts w:asciiTheme="majorHAnsi" w:hAnsiTheme="majorHAnsi" w:cs="Arial"/>
          <w:i/>
          <w:color w:val="262626" w:themeColor="text1" w:themeTint="D9"/>
          <w:sz w:val="20"/>
          <w:szCs w:val="20"/>
          <w:lang w:val="ru-RU"/>
        </w:rPr>
        <w:t xml:space="preserve">, </w:t>
      </w:r>
      <w:r w:rsidR="00893E0A">
        <w:rPr>
          <w:rFonts w:asciiTheme="majorHAnsi" w:hAnsiTheme="majorHAnsi" w:cs="Arial"/>
          <w:i/>
          <w:color w:val="262626" w:themeColor="text1" w:themeTint="D9"/>
          <w:sz w:val="20"/>
          <w:szCs w:val="20"/>
          <w:lang w:val="ru-RU"/>
        </w:rPr>
        <w:t>а для объектов нежилого фонда – класс объекта, высота потолков, качество напольного покрытия.</w:t>
      </w:r>
    </w:p>
    <w:tbl>
      <w:tblPr>
        <w:tblW w:w="4835" w:type="pct"/>
        <w:tblLayout w:type="fixed"/>
        <w:tblLook w:val="04A0" w:firstRow="1" w:lastRow="0" w:firstColumn="1" w:lastColumn="0" w:noHBand="0" w:noVBand="1"/>
      </w:tblPr>
      <w:tblGrid>
        <w:gridCol w:w="387"/>
        <w:gridCol w:w="5080"/>
        <w:gridCol w:w="3570"/>
      </w:tblGrid>
      <w:tr w:rsidR="00BB7574" w:rsidRPr="00BB7574" w:rsidTr="00BB757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sidRPr="00BB7574">
              <w:rPr>
                <w:rFonts w:asciiTheme="majorHAnsi" w:hAnsiTheme="majorHAnsi" w:cs="Arial"/>
                <w:b/>
                <w:color w:val="FFFFFF" w:themeColor="background1"/>
                <w:sz w:val="18"/>
                <w:szCs w:val="18"/>
              </w:rPr>
              <w:t>№ п/п</w:t>
            </w:r>
          </w:p>
        </w:tc>
        <w:tc>
          <w:tcPr>
            <w:tcW w:w="511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Pr>
                <w:rFonts w:asciiTheme="majorHAnsi" w:hAnsiTheme="majorHAnsi" w:cs="Arial"/>
                <w:b/>
                <w:color w:val="FFFFFF" w:themeColor="background1"/>
                <w:sz w:val="18"/>
                <w:szCs w:val="18"/>
              </w:rPr>
              <w:t>Характеристика</w:t>
            </w:r>
          </w:p>
        </w:tc>
        <w:tc>
          <w:tcPr>
            <w:tcW w:w="3595"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BB7574" w:rsidRPr="00BB7574" w:rsidRDefault="00BB7574" w:rsidP="00DA0B10">
            <w:pPr>
              <w:spacing w:after="0"/>
              <w:jc w:val="center"/>
              <w:rPr>
                <w:rFonts w:asciiTheme="majorHAnsi" w:hAnsiTheme="majorHAnsi" w:cs="Arial"/>
                <w:color w:val="FFFFFF" w:themeColor="background1"/>
                <w:sz w:val="18"/>
                <w:szCs w:val="18"/>
              </w:rPr>
            </w:pPr>
            <w:r>
              <w:rPr>
                <w:rFonts w:asciiTheme="majorHAnsi" w:hAnsiTheme="majorHAnsi" w:cs="Arial"/>
                <w:b/>
                <w:color w:val="FFFFFF" w:themeColor="background1"/>
                <w:sz w:val="18"/>
                <w:szCs w:val="18"/>
              </w:rPr>
              <w:t>Значение</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Pr>
                <w:rFonts w:asciiTheme="majorHAnsi" w:hAnsiTheme="majorHAnsi" w:cs="Arial"/>
                <w:sz w:val="20"/>
                <w:szCs w:val="20"/>
              </w:rPr>
              <w:t>1</w:t>
            </w:r>
            <w:r w:rsidRPr="009F3419">
              <w:rPr>
                <w:rFonts w:asciiTheme="majorHAnsi" w:hAnsiTheme="majorHAnsi" w:cs="Arial"/>
                <w:sz w:val="20"/>
                <w:szCs w:val="20"/>
              </w:rPr>
              <w:t xml:space="preserve"> </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BB7574" w:rsidRDefault="00BB7574" w:rsidP="00DA0B10">
            <w:pPr>
              <w:spacing w:after="0"/>
              <w:rPr>
                <w:rFonts w:asciiTheme="majorHAnsi" w:hAnsiTheme="majorHAnsi" w:cs="Arial"/>
                <w:sz w:val="20"/>
                <w:szCs w:val="20"/>
              </w:rPr>
            </w:pP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BB7574" w:rsidRPr="009F3419" w:rsidTr="00214335">
        <w:tc>
          <w:tcPr>
            <w:tcW w:w="389"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r>
              <w:rPr>
                <w:rFonts w:asciiTheme="majorHAnsi" w:hAnsiTheme="majorHAnsi" w:cs="Arial"/>
                <w:sz w:val="20"/>
                <w:szCs w:val="20"/>
              </w:rPr>
              <w:t>2</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7" w:type="dxa"/>
              <w:left w:w="27" w:type="dxa"/>
              <w:bottom w:w="27" w:type="dxa"/>
              <w:right w:w="27" w:type="dxa"/>
            </w:tcMar>
            <w:vAlign w:val="center"/>
          </w:tcPr>
          <w:p w:rsidR="00BB7574" w:rsidRPr="009F3419" w:rsidRDefault="00BB7574" w:rsidP="00DA0B10">
            <w:pPr>
              <w:spacing w:after="0"/>
              <w:rPr>
                <w:rFonts w:asciiTheme="majorHAnsi" w:hAnsiTheme="majorHAnsi" w:cs="Arial"/>
                <w:sz w:val="20"/>
                <w:szCs w:val="20"/>
              </w:rPr>
            </w:pP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BB7574" w:rsidRPr="009F3419" w:rsidTr="00BB757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p>
        </w:tc>
        <w:tc>
          <w:tcPr>
            <w:tcW w:w="511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rPr>
                <w:rFonts w:asciiTheme="majorHAnsi" w:hAnsiTheme="majorHAnsi" w:cs="Arial"/>
                <w:sz w:val="20"/>
                <w:szCs w:val="20"/>
              </w:rPr>
            </w:pPr>
            <w:r w:rsidRPr="009F3419">
              <w:rPr>
                <w:rFonts w:asciiTheme="majorHAnsi" w:hAnsiTheme="majorHAnsi" w:cs="Arial"/>
                <w:sz w:val="20"/>
                <w:szCs w:val="20"/>
              </w:rPr>
              <w:t>Всего:</w:t>
            </w:r>
          </w:p>
        </w:tc>
        <w:tc>
          <w:tcPr>
            <w:tcW w:w="3595"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BB7574" w:rsidRPr="009F3419" w:rsidRDefault="00BB7574" w:rsidP="00DA0B10">
            <w:pPr>
              <w:spacing w:after="0"/>
              <w:jc w:val="center"/>
              <w:rPr>
                <w:rFonts w:asciiTheme="majorHAnsi" w:hAnsiTheme="majorHAnsi" w:cs="Arial"/>
                <w:sz w:val="20"/>
                <w:szCs w:val="20"/>
              </w:rPr>
            </w:pPr>
          </w:p>
        </w:tc>
      </w:tr>
    </w:tbl>
    <w:p w:rsidR="00214335" w:rsidRDefault="00214335" w:rsidP="00A2319F">
      <w:pPr>
        <w:pStyle w:val="af"/>
        <w:spacing w:before="0" w:after="120" w:line="276" w:lineRule="auto"/>
        <w:rPr>
          <w:rFonts w:asciiTheme="majorHAnsi" w:hAnsiTheme="majorHAnsi" w:cs="Arial"/>
          <w:color w:val="262626" w:themeColor="text1" w:themeTint="D9"/>
          <w:sz w:val="20"/>
          <w:szCs w:val="20"/>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893E0A" w:rsidRPr="009F3419" w:rsidRDefault="00893E0A" w:rsidP="00893E0A">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w:t>
      </w:r>
      <w:r>
        <w:rPr>
          <w:rFonts w:asciiTheme="majorHAnsi" w:hAnsiTheme="majorHAnsi" w:cs="Arial"/>
          <w:color w:val="262626" w:themeColor="text1" w:themeTint="D9"/>
          <w:sz w:val="20"/>
          <w:szCs w:val="20"/>
          <w:lang w:val="ru-RU"/>
        </w:rPr>
        <w:t>3</w:t>
      </w:r>
    </w:p>
    <w:p w:rsidR="00893E0A" w:rsidRPr="009F3419" w:rsidRDefault="00893E0A" w:rsidP="00893E0A">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к</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Pr>
          <w:rFonts w:asciiTheme="majorHAnsi" w:hAnsiTheme="majorHAnsi" w:cs="Arial"/>
          <w:color w:val="262626" w:themeColor="text1" w:themeTint="D9"/>
          <w:sz w:val="20"/>
          <w:szCs w:val="20"/>
          <w:lang w:val="ru-RU"/>
        </w:rPr>
        <w:t xml:space="preserve">риэлторских услуг по поиску объекта недвижимости для целей покупки </w:t>
      </w:r>
      <w:r w:rsidRPr="009F3419">
        <w:rPr>
          <w:rFonts w:asciiTheme="majorHAnsi" w:hAnsiTheme="majorHAnsi" w:cs="Arial"/>
          <w:color w:val="262626" w:themeColor="text1" w:themeTint="D9"/>
          <w:sz w:val="20"/>
          <w:szCs w:val="20"/>
          <w:lang w:val="ru-RU"/>
        </w:rPr>
        <w:t>№____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57030E">
        <w:rPr>
          <w:rFonts w:asciiTheme="majorHAnsi" w:hAnsiTheme="majorHAnsi" w:cs="Arial"/>
          <w:color w:val="262626" w:themeColor="text1" w:themeTint="D9"/>
          <w:sz w:val="20"/>
          <w:szCs w:val="20"/>
        </w:rPr>
      </w:r>
      <w:r w:rsidR="0057030E">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w:t>
      </w:r>
      <w:r w:rsidR="007A18B6">
        <w:rPr>
          <w:rFonts w:asciiTheme="majorHAnsi" w:hAnsiTheme="majorHAnsi" w:cs="Arial"/>
          <w:b/>
          <w:color w:val="262626" w:themeColor="text1" w:themeTint="D9"/>
          <w:sz w:val="20"/>
          <w:szCs w:val="20"/>
          <w:lang w:val="ru-RU"/>
        </w:rPr>
        <w:t xml:space="preserve"> </w:t>
      </w:r>
      <w:r w:rsidR="001147D4">
        <w:rPr>
          <w:rFonts w:asciiTheme="majorHAnsi" w:hAnsiTheme="majorHAnsi" w:cs="Arial"/>
          <w:b/>
          <w:color w:val="262626" w:themeColor="text1" w:themeTint="D9"/>
          <w:sz w:val="20"/>
          <w:szCs w:val="20"/>
          <w:lang w:val="ru-RU"/>
        </w:rPr>
        <w:t>РИЭЛТО</w:t>
      </w:r>
      <w:r w:rsidR="00FC500D">
        <w:rPr>
          <w:rFonts w:asciiTheme="majorHAnsi" w:hAnsiTheme="majorHAnsi" w:cs="Arial"/>
          <w:b/>
          <w:color w:val="262626" w:themeColor="text1" w:themeTint="D9"/>
          <w:sz w:val="20"/>
          <w:szCs w:val="20"/>
          <w:lang w:val="ru-RU"/>
        </w:rPr>
        <w:t>РСКИХ</w:t>
      </w:r>
      <w:r w:rsidRPr="00232DD7">
        <w:rPr>
          <w:rFonts w:asciiTheme="majorHAnsi" w:hAnsiTheme="majorHAnsi" w:cs="Arial"/>
          <w:b/>
          <w:color w:val="262626" w:themeColor="text1" w:themeTint="D9"/>
          <w:sz w:val="20"/>
          <w:szCs w:val="20"/>
          <w:lang w:val="ru-RU"/>
        </w:rPr>
        <w:t xml:space="preserve">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(населенный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232DD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именуемый(ая) в дальнейшем Заказчик,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p>
    <w:p w:rsidR="00AE778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именуемый(ая)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 вместе именуемые Стороны, а по отдельности – Сторона,</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оказания </w:t>
      </w:r>
      <w:r w:rsidR="001147D4">
        <w:rPr>
          <w:rFonts w:asciiTheme="majorHAnsi" w:hAnsiTheme="majorHAnsi" w:cs="Arial"/>
          <w:color w:val="262626" w:themeColor="text1" w:themeTint="D9"/>
          <w:sz w:val="20"/>
          <w:szCs w:val="20"/>
        </w:rPr>
        <w:t>риэлто</w:t>
      </w:r>
      <w:r w:rsidR="00FC500D">
        <w:rPr>
          <w:rFonts w:asciiTheme="majorHAnsi" w:hAnsiTheme="majorHAnsi" w:cs="Arial"/>
          <w:color w:val="262626" w:themeColor="text1" w:themeTint="D9"/>
          <w:sz w:val="20"/>
          <w:szCs w:val="20"/>
        </w:rPr>
        <w:t>рских</w:t>
      </w:r>
      <w:r w:rsidR="007A18B6">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услуг</w:t>
      </w:r>
      <w:r w:rsidR="00893E0A">
        <w:rPr>
          <w:rFonts w:asciiTheme="majorHAnsi" w:hAnsiTheme="majorHAnsi" w:cs="Arial"/>
          <w:color w:val="262626" w:themeColor="text1" w:themeTint="D9"/>
          <w:sz w:val="20"/>
          <w:szCs w:val="20"/>
        </w:rPr>
        <w:t xml:space="preserve"> по поиску объекта недвижимости для целей покупки</w:t>
      </w:r>
      <w:r w:rsidR="00AE7787"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Сторонами, о нижеследующем: </w:t>
      </w:r>
    </w:p>
    <w:p w:rsidR="00AE7787" w:rsidRPr="00232DD7" w:rsidRDefault="00AE7787" w:rsidP="00893E0A">
      <w:pPr>
        <w:pStyle w:val="af"/>
        <w:spacing w:before="24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 в том числе НДС</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в размере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руб.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677"/>
        <w:gridCol w:w="4678"/>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30E" w:rsidRDefault="0057030E" w:rsidP="009B3D55">
      <w:pPr>
        <w:spacing w:after="0" w:line="240" w:lineRule="auto"/>
      </w:pPr>
      <w:r>
        <w:separator/>
      </w:r>
    </w:p>
  </w:endnote>
  <w:endnote w:type="continuationSeparator" w:id="0">
    <w:p w:rsidR="0057030E" w:rsidRDefault="0057030E"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r>
      <w:t xml:space="preserve">Заказчик </w:t>
    </w:r>
    <w:r w:rsidR="00944367">
      <w:t xml:space="preserve"> ___________________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30E" w:rsidRDefault="0057030E" w:rsidP="009B3D55">
      <w:pPr>
        <w:spacing w:after="0" w:line="240" w:lineRule="auto"/>
      </w:pPr>
      <w:r>
        <w:separator/>
      </w:r>
    </w:p>
  </w:footnote>
  <w:footnote w:type="continuationSeparator" w:id="0">
    <w:p w:rsidR="0057030E" w:rsidRDefault="0057030E"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55"/>
    <w:rsid w:val="00057245"/>
    <w:rsid w:val="00085D91"/>
    <w:rsid w:val="000C434A"/>
    <w:rsid w:val="000E0758"/>
    <w:rsid w:val="000E087A"/>
    <w:rsid w:val="000E0D14"/>
    <w:rsid w:val="000E15A0"/>
    <w:rsid w:val="000E7F2D"/>
    <w:rsid w:val="0010512A"/>
    <w:rsid w:val="001147D4"/>
    <w:rsid w:val="00120EBF"/>
    <w:rsid w:val="00130CD0"/>
    <w:rsid w:val="00163813"/>
    <w:rsid w:val="001804CD"/>
    <w:rsid w:val="001D3C19"/>
    <w:rsid w:val="00214335"/>
    <w:rsid w:val="00222050"/>
    <w:rsid w:val="00232DD7"/>
    <w:rsid w:val="00273DBB"/>
    <w:rsid w:val="00293852"/>
    <w:rsid w:val="002C5A38"/>
    <w:rsid w:val="002D0723"/>
    <w:rsid w:val="002F1229"/>
    <w:rsid w:val="00354EFA"/>
    <w:rsid w:val="00365991"/>
    <w:rsid w:val="003D2B04"/>
    <w:rsid w:val="00423544"/>
    <w:rsid w:val="0045389F"/>
    <w:rsid w:val="00454D56"/>
    <w:rsid w:val="00493847"/>
    <w:rsid w:val="004A79C9"/>
    <w:rsid w:val="004C0E85"/>
    <w:rsid w:val="004C7D74"/>
    <w:rsid w:val="004E2674"/>
    <w:rsid w:val="0057030E"/>
    <w:rsid w:val="005A395B"/>
    <w:rsid w:val="00614FFE"/>
    <w:rsid w:val="006532AE"/>
    <w:rsid w:val="006A6CF7"/>
    <w:rsid w:val="006D32BB"/>
    <w:rsid w:val="006F7EFB"/>
    <w:rsid w:val="00716A37"/>
    <w:rsid w:val="00753123"/>
    <w:rsid w:val="0076436A"/>
    <w:rsid w:val="007A18B6"/>
    <w:rsid w:val="00834FE8"/>
    <w:rsid w:val="00835903"/>
    <w:rsid w:val="0088605A"/>
    <w:rsid w:val="00886C21"/>
    <w:rsid w:val="00890481"/>
    <w:rsid w:val="00893E0A"/>
    <w:rsid w:val="008C6019"/>
    <w:rsid w:val="008D10D2"/>
    <w:rsid w:val="009270B4"/>
    <w:rsid w:val="00944367"/>
    <w:rsid w:val="009B3D55"/>
    <w:rsid w:val="009C3503"/>
    <w:rsid w:val="009D2EF9"/>
    <w:rsid w:val="009F3419"/>
    <w:rsid w:val="00A11DB3"/>
    <w:rsid w:val="00A2319F"/>
    <w:rsid w:val="00A320ED"/>
    <w:rsid w:val="00A52494"/>
    <w:rsid w:val="00A66503"/>
    <w:rsid w:val="00AA796C"/>
    <w:rsid w:val="00AB16C8"/>
    <w:rsid w:val="00AC778D"/>
    <w:rsid w:val="00AD5F26"/>
    <w:rsid w:val="00AE7787"/>
    <w:rsid w:val="00B12BFC"/>
    <w:rsid w:val="00B47E68"/>
    <w:rsid w:val="00B7430C"/>
    <w:rsid w:val="00BA47C4"/>
    <w:rsid w:val="00BB7574"/>
    <w:rsid w:val="00BC5391"/>
    <w:rsid w:val="00BE7208"/>
    <w:rsid w:val="00BF039E"/>
    <w:rsid w:val="00C77D61"/>
    <w:rsid w:val="00CC1925"/>
    <w:rsid w:val="00CC3E4F"/>
    <w:rsid w:val="00D7072C"/>
    <w:rsid w:val="00D72B3F"/>
    <w:rsid w:val="00E5335E"/>
    <w:rsid w:val="00EE4013"/>
    <w:rsid w:val="00EF303D"/>
    <w:rsid w:val="00F6304E"/>
    <w:rsid w:val="00FC0B74"/>
    <w:rsid w:val="00FC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DE875-1211-4FA2-B194-6C6CEA29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2317</Words>
  <Characters>13210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AllContract ru</cp:lastModifiedBy>
  <cp:revision>5</cp:revision>
  <dcterms:created xsi:type="dcterms:W3CDTF">2013-12-02T18:01:00Z</dcterms:created>
  <dcterms:modified xsi:type="dcterms:W3CDTF">2013-12-02T18:42:00Z</dcterms:modified>
</cp:coreProperties>
</file>