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120"/>
        <w:jc w:val="center"/>
      </w:pPr>
      <w:r>
        <w:rPr>
          <w:rFonts w:ascii="Cambria" w:cs="Cambria" w:eastAsia="Cambria" w:hAnsi="Cambria"/>
          <w:b/>
          <w:bCs/>
          <w:sz w:val="28"/>
          <w:szCs w:val="28"/>
        </w:rPr>
        <w:t xml:space="preserve">ДОГОВОР № 14-О/26</w:t>
      </w:r>
    </w:p>
    <w:p>
      <w:pPr>
        <w:spacing w:after="60" w:before="120"/>
        <w:jc w:val="center"/>
      </w:pPr>
      <w:r>
        <w:rPr>
          <w:rFonts w:ascii="Cambria" w:cs="Cambria" w:eastAsia="Cambria" w:hAnsi="Cambria"/>
          <w:b/>
          <w:bCs/>
          <w:sz w:val="28"/>
          <w:szCs w:val="28"/>
        </w:rPr>
        <w:t xml:space="preserve">на оказание охранных услуг</w:t>
      </w:r>
    </w:p>
    <w:p>
      <w:pPr>
        <w:spacing w:after="100"/>
        <w:jc w:val="center"/>
      </w:pPr>
      <w:r>
        <w:rPr>
          <w:rFonts w:ascii="Calibri" w:cs="Calibri" w:eastAsia="Calibri" w:hAnsi="Calibri"/>
          <w:sz w:val="22"/>
          <w:szCs w:val="22"/>
        </w:rPr>
        <w:t xml:space="preserve">г. Нижний Новгород        «02» сентября 2026 г.</w:t>
      </w:r>
    </w:p>
    <w:p>
      <w:pPr>
        <w:spacing w:after="100"/>
      </w:pPr>
    </w:p>
    <w:p>
      <w:pPr>
        <w:spacing w:after="100"/>
        <w:jc w:val="both"/>
      </w:pPr>
      <w:r>
        <w:rPr>
          <w:rFonts w:ascii="Calibri" w:cs="Calibri" w:eastAsia="Calibri" w:hAnsi="Calibri"/>
          <w:sz w:val="22"/>
          <w:szCs w:val="22"/>
        </w:rPr>
        <w:t xml:space="preserve">Общество с ограниченной ответственностью «Название» (ИНН 5256187342, ОГРН 1195275023418), в лице генерального директора Воронцова Дмитрия Игоревича, действующего на основании устава, именуемое в дальнейшем «Заказчик», с одной стороны,</w:t>
      </w:r>
    </w:p>
    <w:p>
      <w:pPr>
        <w:spacing w:after="100"/>
        <w:jc w:val="both"/>
      </w:pPr>
      <w:r>
        <w:rPr>
          <w:rFonts w:ascii="Calibri" w:cs="Calibri" w:eastAsia="Calibri" w:hAnsi="Calibri"/>
          <w:sz w:val="22"/>
          <w:szCs w:val="22"/>
        </w:rPr>
        <w:t xml:space="preserve">и Общество с ограниченной ответственностью «Название» (ИНН 5262351907, ОГРН 1175275061843) — частная охранная организация, имеющая лицензию на осуществление частной охранной деятельности (регистрационный номер лицензии 52-0123, дата предоставления 14.03.2023, лицензирующий орган — Управление Росгвардии по Нижегородской области), в лице генерального директора Карпова Олега Викторовича, действующего на основании устава, именуемое в дальнейшем «Исполнитель», с другой стороны, вместе именуемые «Стороны», заключили настоящий договор (далее — Договор) о нижеследующем.</w:t>
      </w:r>
    </w:p>
    <w:p>
      <w:pPr>
        <w:keepNext/>
        <w:spacing w:after="100" w:before="200"/>
        <w:jc w:val="center"/>
      </w:pPr>
      <w:r>
        <w:rPr>
          <w:rFonts w:ascii="Cambria" w:cs="Cambria" w:eastAsia="Cambria" w:hAnsi="Cambria"/>
          <w:b/>
          <w:bCs/>
          <w:sz w:val="24"/>
          <w:szCs w:val="24"/>
        </w:rPr>
        <w:t xml:space="preserve">1. Предмет договора</w:t>
      </w:r>
    </w:p>
    <w:p>
      <w:pPr>
        <w:spacing w:after="100"/>
        <w:jc w:val="both"/>
      </w:pPr>
      <w:r>
        <w:rPr>
          <w:rFonts w:ascii="Calibri" w:cs="Calibri" w:eastAsia="Calibri" w:hAnsi="Calibri"/>
          <w:sz w:val="22"/>
          <w:szCs w:val="22"/>
        </w:rPr>
        <w:t xml:space="preserve">1.1. Исполнитель обязуется оказывать Заказчику охранные услуги, указанные в п. 1.2 Договора, а Заказчик обязуется оплачивать их. Договор заключен в соответствии с Федеральным законом от 30.11.2024 № 427-ФЗ «О частной охранной деятельности» (далее — Закон об охранной деятельности) и главой 39 Гражданского кодекса Российской Федерации.</w:t>
      </w:r>
    </w:p>
    <w:p>
      <w:pPr>
        <w:spacing w:after="100"/>
        <w:jc w:val="both"/>
      </w:pPr>
      <w:r>
        <w:rPr>
          <w:rFonts w:ascii="Calibri" w:cs="Calibri" w:eastAsia="Calibri" w:hAnsi="Calibri"/>
          <w:sz w:val="22"/>
          <w:szCs w:val="22"/>
        </w:rPr>
        <w:t xml:space="preserve">1.2. Исполнитель оказывает следующие виды охранных услуг, предусмотренные частью 2 статьи 5 Закона об охранной деятельности и указанные в лицензии Исполнителя:</w:t>
      </w:r>
    </w:p>
    <w:p>
      <w:pPr>
        <w:spacing w:after="100"/>
        <w:ind w:left="360"/>
        <w:jc w:val="both"/>
      </w:pPr>
      <w:r>
        <w:rPr>
          <w:rFonts w:ascii="Calibri" w:cs="Calibri" w:eastAsia="Calibri" w:hAnsi="Calibri"/>
          <w:sz w:val="22"/>
          <w:szCs w:val="22"/>
        </w:rPr>
        <w:t xml:space="preserve">— охрана принадлежащего Заказчику на ином законном основании охраняемого объекта (пункт 2): охрана Объекта частным охранником на посту, указанном в Приложении № 1;</w:t>
      </w:r>
    </w:p>
    <w:p>
      <w:pPr>
        <w:spacing w:after="100"/>
        <w:ind w:left="360"/>
        <w:jc w:val="both"/>
      </w:pPr>
      <w:r>
        <w:rPr>
          <w:rFonts w:ascii="Calibri" w:cs="Calibri" w:eastAsia="Calibri" w:hAnsi="Calibri"/>
          <w:sz w:val="22"/>
          <w:szCs w:val="22"/>
        </w:rPr>
        <w:t xml:space="preserve">— прием, обработка информации, поступающей с Объекта при помощи технических средств охраны, и передача ее для реагирования мобильным группам охраны (пункт 5): прием сигналов охранной сигнализации склада на пульт централизованного наблюдения Исполнителя;</w:t>
      </w:r>
    </w:p>
    <w:p>
      <w:pPr>
        <w:spacing w:after="100"/>
        <w:ind w:left="360"/>
        <w:jc w:val="both"/>
      </w:pPr>
      <w:r>
        <w:rPr>
          <w:rFonts w:ascii="Calibri" w:cs="Calibri" w:eastAsia="Calibri" w:hAnsi="Calibri"/>
          <w:sz w:val="22"/>
          <w:szCs w:val="22"/>
        </w:rPr>
        <w:t xml:space="preserve">— обеспечение внутриобъектового режима и пропускного режима на охраняемом объекте (пункт 6): пропуск работников, посетителей и транспорта через контрольно-пропускной пункт по правилам, установленным Заказчиком;</w:t>
      </w:r>
    </w:p>
    <w:p>
      <w:pPr>
        <w:spacing w:after="100"/>
        <w:ind w:left="360"/>
        <w:jc w:val="both"/>
      </w:pPr>
      <w:r>
        <w:rPr>
          <w:rFonts w:ascii="Calibri" w:cs="Calibri" w:eastAsia="Calibri" w:hAnsi="Calibri"/>
          <w:sz w:val="22"/>
          <w:szCs w:val="22"/>
        </w:rPr>
        <w:t xml:space="preserve">— охрана Объекта с принятием мер реагирования мобильными группами охраны (пункт 7): выезд мобильной группы при срабатывании охранной сигнализации.</w:t>
      </w:r>
    </w:p>
    <w:p>
      <w:pPr>
        <w:spacing w:after="100"/>
        <w:jc w:val="both"/>
      </w:pPr>
      <w:r>
        <w:rPr>
          <w:rFonts w:ascii="Calibri" w:cs="Calibri" w:eastAsia="Calibri" w:hAnsi="Calibri"/>
          <w:sz w:val="22"/>
          <w:szCs w:val="22"/>
        </w:rPr>
        <w:t xml:space="preserve">1.3. Охраняемый объект (далее — Объект): нежилое здание склада общей площадью 2 400 кв. м с огороженной территорией и контрольно-пропускным пунктом по адресу: 603016, г. Нижний Новгород, ул. Промышленная, д. 14, стр. 3. Объект находится во владении и пользовании Заказчика на основании договора аренды № 7-А от 15.01.2025. Заверенные Заказчиком копии документов, подтверждающих это право, приведены в Приложении № 2 (часть 3 статьи 8 Закона об охранной деятельности).</w:t>
      </w:r>
    </w:p>
    <w:p>
      <w:pPr>
        <w:spacing w:after="100"/>
        <w:jc w:val="both"/>
      </w:pPr>
      <w:r>
        <w:rPr>
          <w:rFonts w:ascii="Calibri" w:cs="Calibri" w:eastAsia="Calibri" w:hAnsi="Calibri"/>
          <w:sz w:val="22"/>
          <w:szCs w:val="22"/>
        </w:rPr>
        <w:t xml:space="preserve">1.4. Посты охраны, режим их работы, количество частных охранников, специальные средства и время прибытия мобильной группы указаны в Приложении № 1.</w:t>
      </w:r>
    </w:p>
    <w:p>
      <w:pPr>
        <w:spacing w:after="100"/>
        <w:jc w:val="both"/>
      </w:pPr>
      <w:r>
        <w:rPr>
          <w:rFonts w:ascii="Calibri" w:cs="Calibri" w:eastAsia="Calibri" w:hAnsi="Calibri"/>
          <w:sz w:val="22"/>
          <w:szCs w:val="22"/>
        </w:rPr>
        <w:t xml:space="preserve">1.5. Охранные услуги оказываются без использования оружия. Частные охранники вправе применять физическую силу и специальные средства в случаях и порядке, установленных главой 5 Закона об охранной деятельности.</w:t>
      </w:r>
    </w:p>
    <w:p>
      <w:pPr>
        <w:spacing w:after="100"/>
        <w:jc w:val="both"/>
      </w:pPr>
      <w:r>
        <w:rPr>
          <w:rFonts w:ascii="Calibri" w:cs="Calibri" w:eastAsia="Calibri" w:hAnsi="Calibri"/>
          <w:sz w:val="22"/>
          <w:szCs w:val="22"/>
        </w:rPr>
        <w:t xml:space="preserve">1.6. Заказчик сообщает, что в отношении Объекта обязательные для выполнения требования к антитеррористической защищенности не установлены. Об их установлении или изменении Заказчик уведомляет Исполнителя в течение 3 (трех) рабочих дней; условия Договора в этом случае приводятся в соответствие с такими требованиями.</w:t>
      </w:r>
    </w:p>
    <w:p>
      <w:pPr>
        <w:spacing w:after="100"/>
        <w:jc w:val="both"/>
      </w:pPr>
      <w:r>
        <w:rPr>
          <w:rFonts w:ascii="Calibri" w:cs="Calibri" w:eastAsia="Calibri" w:hAnsi="Calibri"/>
          <w:sz w:val="22"/>
          <w:szCs w:val="22"/>
        </w:rPr>
        <w:t xml:space="preserve">1.7. Дополнительные виды деятельности, указанные в статье 6 Закона об охранной деятельности (в том числе монтаж и обслуживание технических средств охраны, консультации, учет материальных ценностей), предметом Договора не являются и оформляются отдельным договором (часть 5 статьи 6 Закона об охранной деятельности).</w:t>
      </w:r>
    </w:p>
    <w:p>
      <w:pPr>
        <w:keepNext/>
        <w:spacing w:after="100" w:before="200"/>
        <w:jc w:val="center"/>
      </w:pPr>
      <w:r>
        <w:rPr>
          <w:rFonts w:ascii="Cambria" w:cs="Cambria" w:eastAsia="Cambria" w:hAnsi="Cambria"/>
          <w:b/>
          <w:bCs/>
          <w:sz w:val="24"/>
          <w:szCs w:val="24"/>
        </w:rPr>
        <w:t xml:space="preserve">2. Срок действия договора</w:t>
      </w:r>
    </w:p>
    <w:p>
      <w:pPr>
        <w:spacing w:after="100"/>
        <w:jc w:val="both"/>
      </w:pPr>
      <w:r>
        <w:rPr>
          <w:rFonts w:ascii="Calibri" w:cs="Calibri" w:eastAsia="Calibri" w:hAnsi="Calibri"/>
          <w:sz w:val="22"/>
          <w:szCs w:val="22"/>
        </w:rPr>
        <w:t xml:space="preserve">2.1. Договор вступает в силу со дня его подписания Сторонами. Исполнитель приступает к оказанию услуг с 07.09.2026 и оказывает их по 31.08.2027 включительно.</w:t>
      </w:r>
    </w:p>
    <w:p>
      <w:pPr>
        <w:spacing w:after="100"/>
        <w:jc w:val="both"/>
      </w:pPr>
      <w:r>
        <w:rPr>
          <w:rFonts w:ascii="Calibri" w:cs="Calibri" w:eastAsia="Calibri" w:hAnsi="Calibri"/>
          <w:sz w:val="22"/>
          <w:szCs w:val="22"/>
        </w:rPr>
        <w:t xml:space="preserve">2.2. Если ни одна из Сторон не позднее чем за 30 (тридцать) календарных дней до окончания срока оказания услуг письменно не заявит о прекращении Договора, срок оказания услуг продлевается на 1 (один) год на тех же условиях. Количество продлений не ограничено.</w:t>
      </w:r>
    </w:p>
    <w:p>
      <w:pPr>
        <w:keepNext/>
        <w:spacing w:after="100" w:before="200"/>
        <w:jc w:val="center"/>
      </w:pPr>
      <w:r>
        <w:rPr>
          <w:rFonts w:ascii="Cambria" w:cs="Cambria" w:eastAsia="Cambria" w:hAnsi="Cambria"/>
          <w:b/>
          <w:bCs/>
          <w:sz w:val="24"/>
          <w:szCs w:val="24"/>
        </w:rPr>
        <w:t xml:space="preserve">3. Права и обязанности сторон</w:t>
      </w:r>
    </w:p>
    <w:p>
      <w:pPr>
        <w:spacing w:after="100"/>
        <w:jc w:val="both"/>
      </w:pPr>
      <w:r>
        <w:rPr>
          <w:rFonts w:ascii="Calibri" w:cs="Calibri" w:eastAsia="Calibri" w:hAnsi="Calibri"/>
          <w:sz w:val="22"/>
          <w:szCs w:val="22"/>
        </w:rPr>
        <w:t xml:space="preserve">3.1. Исполнитель обязуется:</w:t>
      </w:r>
    </w:p>
    <w:p>
      <w:pPr>
        <w:spacing w:after="100"/>
        <w:jc w:val="both"/>
      </w:pPr>
      <w:r>
        <w:rPr>
          <w:rFonts w:ascii="Calibri" w:cs="Calibri" w:eastAsia="Calibri" w:hAnsi="Calibri"/>
          <w:sz w:val="22"/>
          <w:szCs w:val="22"/>
        </w:rPr>
        <w:t xml:space="preserve">3.1.1. Оказывать охранные услуги силами своих работников, имеющих удостоверение частного охранника и личную карточку (статьи 10 и 12 Закона об охранной деятельности). Не привлекать к оказанию услуг учредителей (участников), руководителя и иных должностных лиц Заказчика (часть 2 статьи 11 Закона об охранной деятельности).</w:t>
      </w:r>
    </w:p>
    <w:p>
      <w:pPr>
        <w:spacing w:after="100"/>
        <w:jc w:val="both"/>
      </w:pPr>
      <w:r>
        <w:rPr>
          <w:rFonts w:ascii="Calibri" w:cs="Calibri" w:eastAsia="Calibri" w:hAnsi="Calibri"/>
          <w:sz w:val="22"/>
          <w:szCs w:val="22"/>
        </w:rPr>
        <w:t xml:space="preserve">3.1.2. Привлекать соисполнителей только из числа частных охранных организаций, имеющих лицензию на соответствующий вид охранных услуг, и только с письменного согласия Заказчика. За действия соисполнителей Исполнитель отвечает как за свои.</w:t>
      </w:r>
    </w:p>
    <w:p>
      <w:pPr>
        <w:spacing w:after="100"/>
        <w:jc w:val="both"/>
      </w:pPr>
      <w:r>
        <w:rPr>
          <w:rFonts w:ascii="Calibri" w:cs="Calibri" w:eastAsia="Calibri" w:hAnsi="Calibri"/>
          <w:sz w:val="22"/>
          <w:szCs w:val="22"/>
        </w:rPr>
        <w:t xml:space="preserve">3.1.3. В течение 5 (пяти) рабочих дней со дня заключения Договора направить его заверенную копию в территориальный орган Росгвардии по месту нахождения Объекта (часть 4 статьи 8 Закона об охранной деятельности), уведомить этот орган о начале и об окончании оказания охранных услуг (часть 1 статьи 10) и представить вместе с уведомлением о начале экземпляр должностной инструкции частного охранника на Объекте (часть 2 статьи 15). Копии направленных документов Исполнитель передает Заказчику.</w:t>
      </w:r>
    </w:p>
    <w:p>
      <w:pPr>
        <w:spacing w:after="100"/>
        <w:jc w:val="both"/>
      </w:pPr>
      <w:r>
        <w:rPr>
          <w:rFonts w:ascii="Calibri" w:cs="Calibri" w:eastAsia="Calibri" w:hAnsi="Calibri"/>
          <w:sz w:val="22"/>
          <w:szCs w:val="22"/>
        </w:rPr>
        <w:t xml:space="preserve">3.1.4. До начала оказания услуг согласовать с Заказчиком должностную инструкцию частного охранника на Объекте, разработанную с учетом правил внутриобъектового и пропускного режимов Заказчика.</w:t>
      </w:r>
    </w:p>
    <w:p>
      <w:pPr>
        <w:spacing w:after="100"/>
        <w:jc w:val="both"/>
      </w:pPr>
      <w:r>
        <w:rPr>
          <w:rFonts w:ascii="Calibri" w:cs="Calibri" w:eastAsia="Calibri" w:hAnsi="Calibri"/>
          <w:sz w:val="22"/>
          <w:szCs w:val="22"/>
        </w:rPr>
        <w:t xml:space="preserve">3.1.5. Выставлять посты в количестве и в режиме, указанных в Приложении № 1. Оставление поста без замены не допускается. Частные охранники несут службу в форменной одежде Исполнителя и ведут журнал поста.</w:t>
      </w:r>
    </w:p>
    <w:p>
      <w:pPr>
        <w:spacing w:after="100"/>
        <w:jc w:val="both"/>
      </w:pPr>
      <w:r>
        <w:rPr>
          <w:rFonts w:ascii="Calibri" w:cs="Calibri" w:eastAsia="Calibri" w:hAnsi="Calibri"/>
          <w:sz w:val="22"/>
          <w:szCs w:val="22"/>
        </w:rPr>
        <w:t xml:space="preserve">3.1.6. При получении сигнала тревоги с Объекта направлять на Объект мобильную группу охраны в составе не менее двух частных охранников в срок, указанный в Приложении № 1. Время получения сигнала и прибытия мобильной группы фиксируется в журнале пульта централизованного наблюдения.</w:t>
      </w:r>
    </w:p>
    <w:p>
      <w:pPr>
        <w:spacing w:after="100"/>
        <w:jc w:val="both"/>
      </w:pPr>
      <w:r>
        <w:rPr>
          <w:rFonts w:ascii="Calibri" w:cs="Calibri" w:eastAsia="Calibri" w:hAnsi="Calibri"/>
          <w:sz w:val="22"/>
          <w:szCs w:val="22"/>
        </w:rPr>
        <w:t xml:space="preserve">3.1.7. При противоправном посягательстве на Объект принимать меры к его пресечению, незамедлительно сообщать о нем в полицию и Заказчику, до прибытия полиции принимать меры к сохранности следов правонарушения. Задержанных лиц незамедлительно передавать в орган внутренних дел (полицию) (часть 3 статьи 15 Закона об охранной деятельности).</w:t>
      </w:r>
    </w:p>
    <w:p>
      <w:pPr>
        <w:spacing w:after="100"/>
        <w:jc w:val="both"/>
      </w:pPr>
      <w:r>
        <w:rPr>
          <w:rFonts w:ascii="Calibri" w:cs="Calibri" w:eastAsia="Calibri" w:hAnsi="Calibri"/>
          <w:sz w:val="22"/>
          <w:szCs w:val="22"/>
        </w:rPr>
        <w:t xml:space="preserve">3.1.8. Заменять частного охранника по мотивированному письменному требованию Заказчика в течение 2 (двух) рабочих дней.</w:t>
      </w:r>
    </w:p>
    <w:p>
      <w:pPr>
        <w:spacing w:after="100"/>
        <w:jc w:val="both"/>
      </w:pPr>
      <w:r>
        <w:rPr>
          <w:rFonts w:ascii="Calibri" w:cs="Calibri" w:eastAsia="Calibri" w:hAnsi="Calibri"/>
          <w:sz w:val="22"/>
          <w:szCs w:val="22"/>
        </w:rPr>
        <w:t xml:space="preserve">3.1.9. Письменно сообщать Заказчику о приостановлении действия, аннулировании или прекращении лицензии, а также об утрате права оказывать какой-либо из видов услуг, указанных в п. 1.2 Договора, не позднее рабочего дня, следующего за днем, когда Исполнитель узнал об этом.</w:t>
      </w:r>
    </w:p>
    <w:p>
      <w:pPr>
        <w:spacing w:after="100"/>
        <w:jc w:val="both"/>
      </w:pPr>
      <w:r>
        <w:rPr>
          <w:rFonts w:ascii="Calibri" w:cs="Calibri" w:eastAsia="Calibri" w:hAnsi="Calibri"/>
          <w:sz w:val="22"/>
          <w:szCs w:val="22"/>
        </w:rPr>
        <w:t xml:space="preserve">3.1.10. Ежемесячно передавать Заказчику акт об оказании охранных услуг и табель выставления постов, а по запросу Заказчика — выписки из журналов поста и пульта.</w:t>
      </w:r>
    </w:p>
    <w:p>
      <w:pPr>
        <w:spacing w:after="100"/>
        <w:jc w:val="both"/>
      </w:pPr>
      <w:r>
        <w:rPr>
          <w:rFonts w:ascii="Calibri" w:cs="Calibri" w:eastAsia="Calibri" w:hAnsi="Calibri"/>
          <w:sz w:val="22"/>
          <w:szCs w:val="22"/>
        </w:rPr>
        <w:t xml:space="preserve">3.2. Заказчик обязуется:</w:t>
      </w:r>
    </w:p>
    <w:p>
      <w:pPr>
        <w:spacing w:after="100"/>
        <w:jc w:val="both"/>
      </w:pPr>
      <w:r>
        <w:rPr>
          <w:rFonts w:ascii="Calibri" w:cs="Calibri" w:eastAsia="Calibri" w:hAnsi="Calibri"/>
          <w:sz w:val="22"/>
          <w:szCs w:val="22"/>
        </w:rPr>
        <w:t xml:space="preserve">3.2.1. Установить правила внутриобъектового и пропускного режимов на Объекте, довести их до сведения работников и посетителей и разместить до входа на Объект информацию об охране, пропускном режиме и видеонаблюдении в местах, обеспечивающих ее видимость в дневное и ночное время (часть 3 статьи 10 Закона об охранной деятельности).</w:t>
      </w:r>
    </w:p>
    <w:p>
      <w:pPr>
        <w:spacing w:after="100"/>
        <w:jc w:val="both"/>
      </w:pPr>
      <w:r>
        <w:rPr>
          <w:rFonts w:ascii="Calibri" w:cs="Calibri" w:eastAsia="Calibri" w:hAnsi="Calibri"/>
          <w:sz w:val="22"/>
          <w:szCs w:val="22"/>
        </w:rPr>
        <w:t xml:space="preserve">3.2.2. Передать Исполнителю до подписания Договора заверенные копии документов, подтверждающих право владения Объектом, и сообщать об изменении этого права в течение 3 (трех) рабочих дней.</w:t>
      </w:r>
    </w:p>
    <w:p>
      <w:pPr>
        <w:spacing w:after="100"/>
        <w:jc w:val="both"/>
      </w:pPr>
      <w:r>
        <w:rPr>
          <w:rFonts w:ascii="Calibri" w:cs="Calibri" w:eastAsia="Calibri" w:hAnsi="Calibri"/>
          <w:sz w:val="22"/>
          <w:szCs w:val="22"/>
        </w:rPr>
        <w:t xml:space="preserve">3.2.3. Предоставить для поста охраны отапливаемое помещение с освещением, средствами связи и доступом к санитарно-бытовым помещениям.</w:t>
      </w:r>
    </w:p>
    <w:p>
      <w:pPr>
        <w:spacing w:after="100"/>
        <w:jc w:val="both"/>
      </w:pPr>
      <w:r>
        <w:rPr>
          <w:rFonts w:ascii="Calibri" w:cs="Calibri" w:eastAsia="Calibri" w:hAnsi="Calibri"/>
          <w:sz w:val="22"/>
          <w:szCs w:val="22"/>
        </w:rPr>
        <w:t xml:space="preserve">3.2.4. Обеспечивать исправность ограждения, освещения, запирающих устройств и охранной сигнализации Объекта; неисправности, о которых письменно сообщил Исполнитель, устранять в течение 3 (трех) рабочих дней.</w:t>
      </w:r>
    </w:p>
    <w:p>
      <w:pPr>
        <w:spacing w:after="100"/>
        <w:jc w:val="both"/>
      </w:pPr>
      <w:r>
        <w:rPr>
          <w:rFonts w:ascii="Calibri" w:cs="Calibri" w:eastAsia="Calibri" w:hAnsi="Calibri"/>
          <w:sz w:val="22"/>
          <w:szCs w:val="22"/>
        </w:rPr>
        <w:t xml:space="preserve">3.2.5. Передать Исполнителю по акту ключи, коды и пропуска, необходимые для оказания услуг; сдавать Объект под охрану в закрытом состоянии с включенной охранной сигнализацией.</w:t>
      </w:r>
    </w:p>
    <w:p>
      <w:pPr>
        <w:spacing w:after="100"/>
        <w:jc w:val="both"/>
      </w:pPr>
      <w:r>
        <w:rPr>
          <w:rFonts w:ascii="Calibri" w:cs="Calibri" w:eastAsia="Calibri" w:hAnsi="Calibri"/>
          <w:sz w:val="22"/>
          <w:szCs w:val="22"/>
        </w:rPr>
        <w:t xml:space="preserve">3.2.6. Письменно сообщать Исполнителю об изменении режима работы Объекта, о проведении на Объекте работ сторонними организациями и о нахождении на Объекте денежных средств и ценностей сверх обычного объема не позднее чем за 1 (один) рабочий день.</w:t>
      </w:r>
    </w:p>
    <w:p>
      <w:pPr>
        <w:spacing w:after="100"/>
        <w:jc w:val="both"/>
      </w:pPr>
      <w:r>
        <w:rPr>
          <w:rFonts w:ascii="Calibri" w:cs="Calibri" w:eastAsia="Calibri" w:hAnsi="Calibri"/>
          <w:sz w:val="22"/>
          <w:szCs w:val="22"/>
        </w:rPr>
        <w:t xml:space="preserve">3.2.7. Оплачивать услуги в порядке, установленном разделом 4 Договора.</w:t>
      </w:r>
    </w:p>
    <w:p>
      <w:pPr>
        <w:spacing w:after="100"/>
        <w:jc w:val="both"/>
      </w:pPr>
      <w:r>
        <w:rPr>
          <w:rFonts w:ascii="Calibri" w:cs="Calibri" w:eastAsia="Calibri" w:hAnsi="Calibri"/>
          <w:sz w:val="22"/>
          <w:szCs w:val="22"/>
        </w:rPr>
        <w:t xml:space="preserve">3.3. Заказчик вправе проверять несение службы на постах, знакомиться с журналами поста и пульта, требовать от частного охранника предъявления удостоверения частного охранника и личной карточки, а также отказаться от исполнения Договора в порядке раздела 9 Договора.</w:t>
      </w:r>
    </w:p>
    <w:p>
      <w:pPr>
        <w:keepNext/>
        <w:spacing w:after="100" w:before="200"/>
        <w:jc w:val="center"/>
      </w:pPr>
      <w:r>
        <w:rPr>
          <w:rFonts w:ascii="Cambria" w:cs="Cambria" w:eastAsia="Cambria" w:hAnsi="Cambria"/>
          <w:b/>
          <w:bCs/>
          <w:sz w:val="24"/>
          <w:szCs w:val="24"/>
        </w:rPr>
        <w:t xml:space="preserve">4. Стоимость услуг и порядок расчетов</w:t>
      </w:r>
    </w:p>
    <w:p>
      <w:pPr>
        <w:spacing w:after="100"/>
        <w:jc w:val="both"/>
      </w:pPr>
      <w:r>
        <w:rPr>
          <w:rFonts w:ascii="Calibri" w:cs="Calibri" w:eastAsia="Calibri" w:hAnsi="Calibri"/>
          <w:sz w:val="22"/>
          <w:szCs w:val="22"/>
        </w:rPr>
        <w:t xml:space="preserve">4.1. Стоимость одного часа работы поста охраны составляет 290 (Двести девяносто) рублей 00 копеек, абонентская плата за прием сигналов на пульт и реагирование мобильной группой — 6 000 (Шесть тысяч) рублей 00 копеек в месяц. Цены включают НДС 22 %.</w:t>
      </w:r>
    </w:p>
    <w:p>
      <w:pPr>
        <w:spacing w:after="100"/>
        <w:jc w:val="both"/>
      </w:pPr>
      <w:r>
        <w:rPr>
          <w:rFonts w:ascii="Calibri" w:cs="Calibri" w:eastAsia="Calibri" w:hAnsi="Calibri"/>
          <w:sz w:val="22"/>
          <w:szCs w:val="22"/>
        </w:rPr>
        <w:t xml:space="preserve">4.2. Стоимость услуг за месяц определяется как произведение фактического количества часов работы постов по табелю на стоимость часа плюс абонентская плата. За полный календарный месяц из 30 дней при одном круглосуточном посту она составляет 214 800 (Двести четырнадцать тысяч восемьсот) рублей 00 копеек (720 часов × 290 рублей + 6 000 рублей), в том числе НДС 22 % — 38 734 рубля 43 копейки.</w:t>
      </w:r>
    </w:p>
    <w:p>
      <w:pPr>
        <w:spacing w:after="100"/>
        <w:jc w:val="both"/>
      </w:pPr>
      <w:r>
        <w:rPr>
          <w:rFonts w:ascii="Calibri" w:cs="Calibri" w:eastAsia="Calibri" w:hAnsi="Calibri"/>
          <w:sz w:val="22"/>
          <w:szCs w:val="22"/>
        </w:rPr>
        <w:t xml:space="preserve">4.3. Выезд мобильной группы по сигналу тревоги, вызванному действиями работников Заказчика или неисправностью оборудования Заказчика, сверх 2 (двух) выездов в месяц оплачивается по 1 500 (Одна тысяча пятьсот) рублей за выезд.</w:t>
      </w:r>
    </w:p>
    <w:p>
      <w:pPr>
        <w:spacing w:after="100"/>
        <w:jc w:val="both"/>
      </w:pPr>
      <w:r>
        <w:rPr>
          <w:rFonts w:ascii="Calibri" w:cs="Calibri" w:eastAsia="Calibri" w:hAnsi="Calibri"/>
          <w:sz w:val="22"/>
          <w:szCs w:val="22"/>
        </w:rPr>
        <w:t xml:space="preserve">4.4. Оплата производится ежемесячно не позднее 10-го (десятого) числа месяца, следующего за отчетным, на основании акта об оказании охранных услуг и счета Исполнителя.</w:t>
      </w:r>
    </w:p>
    <w:p>
      <w:pPr>
        <w:spacing w:after="100"/>
        <w:jc w:val="both"/>
      </w:pPr>
      <w:r>
        <w:rPr>
          <w:rFonts w:ascii="Calibri" w:cs="Calibri" w:eastAsia="Calibri" w:hAnsi="Calibri"/>
          <w:sz w:val="22"/>
          <w:szCs w:val="22"/>
        </w:rPr>
        <w:t xml:space="preserve">4.5. Оплата производится перечислением денежных средств на расчетный счет Исполнителя. Обязанность Заказчика по оплате считается исполненной в день зачисления денежных средств на расчетный счет Исполнителя.</w:t>
      </w:r>
    </w:p>
    <w:p>
      <w:pPr>
        <w:spacing w:after="100"/>
        <w:jc w:val="both"/>
      </w:pPr>
      <w:r>
        <w:rPr>
          <w:rFonts w:ascii="Calibri" w:cs="Calibri" w:eastAsia="Calibri" w:hAnsi="Calibri"/>
          <w:sz w:val="22"/>
          <w:szCs w:val="22"/>
        </w:rPr>
        <w:t xml:space="preserve">4.6. Стоимость услуг изменяется по соглашению Сторон, оформленному дополнительным соглашением.</w:t>
      </w:r>
    </w:p>
    <w:p>
      <w:pPr>
        <w:keepNext/>
        <w:spacing w:after="100" w:before="200"/>
        <w:jc w:val="center"/>
      </w:pPr>
      <w:r>
        <w:rPr>
          <w:rFonts w:ascii="Cambria" w:cs="Cambria" w:eastAsia="Cambria" w:hAnsi="Cambria"/>
          <w:b/>
          <w:bCs/>
          <w:sz w:val="24"/>
          <w:szCs w:val="24"/>
        </w:rPr>
        <w:t xml:space="preserve">5. Сдача и приемка услуг</w:t>
      </w:r>
    </w:p>
    <w:p>
      <w:pPr>
        <w:spacing w:after="100"/>
        <w:jc w:val="both"/>
      </w:pPr>
      <w:r>
        <w:rPr>
          <w:rFonts w:ascii="Calibri" w:cs="Calibri" w:eastAsia="Calibri" w:hAnsi="Calibri"/>
          <w:sz w:val="22"/>
          <w:szCs w:val="22"/>
        </w:rPr>
        <w:t xml:space="preserve">5.1. Не позднее 3-го (третьего) числа месяца, следующего за отчетным, Исполнитель передает Заказчику акт об оказании охранных услуг по форме Приложения № 3 и табель выставления постов.</w:t>
      </w:r>
    </w:p>
    <w:p>
      <w:pPr>
        <w:spacing w:after="100"/>
        <w:jc w:val="both"/>
      </w:pPr>
      <w:r>
        <w:rPr>
          <w:rFonts w:ascii="Calibri" w:cs="Calibri" w:eastAsia="Calibri" w:hAnsi="Calibri"/>
          <w:sz w:val="22"/>
          <w:szCs w:val="22"/>
        </w:rPr>
        <w:t xml:space="preserve">5.2. В течение 5 (пяти) рабочих дней со дня получения акта Заказчик подписывает его либо направляет Исполнителю мотивированные возражения. Если в этот срок возражения не направлены, услуги считаются принятыми.</w:t>
      </w:r>
    </w:p>
    <w:p>
      <w:pPr>
        <w:spacing w:after="100"/>
        <w:jc w:val="both"/>
      </w:pPr>
      <w:r>
        <w:rPr>
          <w:rFonts w:ascii="Calibri" w:cs="Calibri" w:eastAsia="Calibri" w:hAnsi="Calibri"/>
          <w:sz w:val="22"/>
          <w:szCs w:val="22"/>
        </w:rPr>
        <w:t xml:space="preserve">5.3. Нарушения, зафиксированные в отчетном месяце в порядке п. 7.2 Договора, отражаются в акте. Часы, в течение которых пост не был выставлен, не оплачиваются.</w:t>
      </w:r>
    </w:p>
    <w:p>
      <w:pPr>
        <w:spacing w:after="100"/>
        <w:jc w:val="both"/>
      </w:pPr>
      <w:r>
        <w:rPr>
          <w:rFonts w:ascii="Calibri" w:cs="Calibri" w:eastAsia="Calibri" w:hAnsi="Calibri"/>
          <w:sz w:val="22"/>
          <w:szCs w:val="22"/>
        </w:rPr>
        <w:t xml:space="preserve">5.4. Договор и акты об оказании охранных услуг хранятся каждой из Сторон в течение 5 (пяти) лет со дня окончания оказания охранных услуг (часть 5 статьи 8 Закона об охранной деятельности).</w:t>
      </w:r>
    </w:p>
    <w:p>
      <w:pPr>
        <w:keepNext/>
        <w:spacing w:after="100" w:before="200"/>
        <w:jc w:val="center"/>
      </w:pPr>
      <w:r>
        <w:rPr>
          <w:rFonts w:ascii="Cambria" w:cs="Cambria" w:eastAsia="Cambria" w:hAnsi="Cambria"/>
          <w:b/>
          <w:bCs/>
          <w:sz w:val="24"/>
          <w:szCs w:val="24"/>
        </w:rPr>
        <w:t xml:space="preserve">6. Порядок возмещения ущерба</w:t>
      </w:r>
    </w:p>
    <w:p>
      <w:pPr>
        <w:spacing w:after="100"/>
        <w:jc w:val="both"/>
      </w:pPr>
      <w:r>
        <w:rPr>
          <w:rFonts w:ascii="Calibri" w:cs="Calibri" w:eastAsia="Calibri" w:hAnsi="Calibri"/>
          <w:sz w:val="22"/>
          <w:szCs w:val="22"/>
        </w:rPr>
        <w:t xml:space="preserve">6.1. Исполнитель возмещает Заказчику реальный ущерб от хищения, уничтожения или повреждения имущества на Объекте, если ущерб возник вследствие неисполнения или ненадлежащего исполнения Исполнителем обязательств по Договору (в том числе отсутствия охранника на посту, прибытия мобильной группы позже срока, указанного в Приложении № 1, нарушения должностной инструкции), а также вред, причиненный работниками Исполнителя при оказании услуг.</w:t>
      </w:r>
    </w:p>
    <w:p>
      <w:pPr>
        <w:spacing w:after="100"/>
        <w:jc w:val="both"/>
      </w:pPr>
      <w:r>
        <w:rPr>
          <w:rFonts w:ascii="Calibri" w:cs="Calibri" w:eastAsia="Calibri" w:hAnsi="Calibri"/>
          <w:sz w:val="22"/>
          <w:szCs w:val="22"/>
        </w:rPr>
        <w:t xml:space="preserve">6.2. О причинении ущерба Заказчик сообщает Исполнителю и в полицию незамедлительно, но не позднее 2 (двух) часов с момента обнаружения. Стороны в течение 1 (одного) рабочего дня составляют акт осмотра Объекта; при неявке представителя Исполнителя акт составляется Заказчиком в одностороннем порядке. Размер ущерба определяется по данным учета и результатам инвентаризации, проведенной с участием представителя Исполнителя, а при разногласиях — независимым оценщиком.</w:t>
      </w:r>
    </w:p>
    <w:p>
      <w:pPr>
        <w:spacing w:after="100"/>
        <w:jc w:val="both"/>
      </w:pPr>
      <w:r>
        <w:rPr>
          <w:rFonts w:ascii="Calibri" w:cs="Calibri" w:eastAsia="Calibri" w:hAnsi="Calibri"/>
          <w:sz w:val="22"/>
          <w:szCs w:val="22"/>
        </w:rPr>
        <w:t xml:space="preserve">6.3. Требование о возмещении предъявляется письменной претензией с приложением акта осмотра, документов о стоимости имущества и документа, подтверждающего обращение в полицию. Исполнитель возмещает обоснованную сумму в течение 10 (десяти) рабочих дней со дня получения претензии.</w:t>
      </w:r>
    </w:p>
    <w:p>
      <w:pPr>
        <w:spacing w:after="100"/>
        <w:jc w:val="both"/>
      </w:pPr>
      <w:r>
        <w:rPr>
          <w:rFonts w:ascii="Calibri" w:cs="Calibri" w:eastAsia="Calibri" w:hAnsi="Calibri"/>
          <w:sz w:val="22"/>
          <w:szCs w:val="22"/>
        </w:rPr>
        <w:t xml:space="preserve">6.4. Размер возмещения по одному случаю причинения ущерба не может превышать 1 500 000 (Один миллион пятьсот тысяч) рублей. Ограничение не применяется к умышленному нарушению обязательств (пункт 4 статьи 401 Гражданского кодекса Российской Федерации).</w:t>
      </w:r>
    </w:p>
    <w:p>
      <w:pPr>
        <w:spacing w:after="100"/>
        <w:jc w:val="both"/>
      </w:pPr>
      <w:r>
        <w:rPr>
          <w:rFonts w:ascii="Calibri" w:cs="Calibri" w:eastAsia="Calibri" w:hAnsi="Calibri"/>
          <w:sz w:val="22"/>
          <w:szCs w:val="22"/>
        </w:rPr>
        <w:t xml:space="preserve">6.5. Исполнитель не отвечает за ущерб, возникший вследствие действий лиц, допущенных на Объект Заказчиком; невыполнения Заказчиком обязанностей, указанных в пп. 3.2.4–3.2.6 Договора; хищения имущества, находившегося за пределами Объекта; обстоятельств непреодолимой силы (пункт 3 статьи 401 Гражданского кодекса Российской Федерации).</w:t>
      </w:r>
    </w:p>
    <w:p>
      <w:pPr>
        <w:spacing w:after="100"/>
        <w:jc w:val="both"/>
      </w:pPr>
      <w:r>
        <w:rPr>
          <w:rFonts w:ascii="Calibri" w:cs="Calibri" w:eastAsia="Calibri" w:hAnsi="Calibri"/>
          <w:sz w:val="22"/>
          <w:szCs w:val="22"/>
        </w:rPr>
        <w:t xml:space="preserve">6.6. Если похищенное имущество возвращено Заказчику после выплаты возмещения, Заказчик в течение 10 (десяти) рабочих дней возвращает Исполнителю полученную сумму в части стоимости возвращенного имущества.</w:t>
      </w:r>
    </w:p>
    <w:p>
      <w:pPr>
        <w:keepNext/>
        <w:spacing w:after="100" w:before="200"/>
        <w:jc w:val="center"/>
      </w:pPr>
      <w:r>
        <w:rPr>
          <w:rFonts w:ascii="Cambria" w:cs="Cambria" w:eastAsia="Cambria" w:hAnsi="Cambria"/>
          <w:b/>
          <w:bCs/>
          <w:sz w:val="24"/>
          <w:szCs w:val="24"/>
        </w:rPr>
        <w:t xml:space="preserve">7. Ответственность сторон</w:t>
      </w:r>
    </w:p>
    <w:p>
      <w:pPr>
        <w:spacing w:after="100"/>
        <w:jc w:val="both"/>
      </w:pPr>
      <w:r>
        <w:rPr>
          <w:rFonts w:ascii="Calibri" w:cs="Calibri" w:eastAsia="Calibri" w:hAnsi="Calibri"/>
          <w:sz w:val="22"/>
          <w:szCs w:val="22"/>
        </w:rPr>
        <w:t xml:space="preserve">7.1. 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w:t>
      </w:r>
    </w:p>
    <w:p>
      <w:pPr>
        <w:spacing w:after="100"/>
        <w:jc w:val="both"/>
      </w:pPr>
      <w:r>
        <w:rPr>
          <w:rFonts w:ascii="Calibri" w:cs="Calibri" w:eastAsia="Calibri" w:hAnsi="Calibri"/>
          <w:sz w:val="22"/>
          <w:szCs w:val="22"/>
        </w:rPr>
        <w:t xml:space="preserve">7.2. За отсутствие частного охранника на посту, прибытие мобильной группы позже срока, указанного в Приложении № 1, а также за выставление на пост работника без удостоверения частного охранника или личной карточки Исполнитель уплачивает Заказчику штраф в размере 5 000 (Пять тысяч) рублей за каждый случай. Нарушение фиксируется актом, составленным представителем Заказчика; представитель Исполнителя вправе изложить в нем свои возражения.</w:t>
      </w:r>
    </w:p>
    <w:p>
      <w:pPr>
        <w:spacing w:after="100"/>
        <w:jc w:val="both"/>
      </w:pPr>
      <w:r>
        <w:rPr>
          <w:rFonts w:ascii="Calibri" w:cs="Calibri" w:eastAsia="Calibri" w:hAnsi="Calibri"/>
          <w:sz w:val="22"/>
          <w:szCs w:val="22"/>
        </w:rPr>
        <w:t xml:space="preserve">7.3. За нарушение сроков оплаты Заказчик уплачивает Исполнителю пени в размере 0,1 % от неоплаченной суммы за каждый день просрочки, но не более 10 % от этой суммы.</w:t>
      </w:r>
    </w:p>
    <w:p>
      <w:pPr>
        <w:spacing w:after="100"/>
        <w:jc w:val="both"/>
      </w:pPr>
      <w:r>
        <w:rPr>
          <w:rFonts w:ascii="Calibri" w:cs="Calibri" w:eastAsia="Calibri" w:hAnsi="Calibri"/>
          <w:sz w:val="22"/>
          <w:szCs w:val="22"/>
        </w:rPr>
        <w:t xml:space="preserve">7.4. Уплата неустойки не освобождает Сторону от возмещения убытков в части, не покрытой неустойкой, и от исполнения обязательств.</w:t>
      </w:r>
    </w:p>
    <w:p>
      <w:pPr>
        <w:spacing w:after="100"/>
        <w:jc w:val="both"/>
      </w:pPr>
      <w:r>
        <w:rPr>
          <w:rFonts w:ascii="Calibri" w:cs="Calibri" w:eastAsia="Calibri" w:hAnsi="Calibri"/>
          <w:sz w:val="22"/>
          <w:szCs w:val="22"/>
        </w:rPr>
        <w:t xml:space="preserve">7.5. Сторона, для которой возникли обстоятельства непреодолимой силы, письменно уведомляет другую Сторону не позднее 3 (трех) рабочих дней с момента их наступления.</w:t>
      </w:r>
    </w:p>
    <w:p>
      <w:pPr>
        <w:keepNext/>
        <w:spacing w:after="100" w:before="200"/>
        <w:jc w:val="center"/>
      </w:pPr>
      <w:r>
        <w:rPr>
          <w:rFonts w:ascii="Cambria" w:cs="Cambria" w:eastAsia="Cambria" w:hAnsi="Cambria"/>
          <w:b/>
          <w:bCs/>
          <w:sz w:val="24"/>
          <w:szCs w:val="24"/>
        </w:rPr>
        <w:t xml:space="preserve">8. Конфиденциальность</w:t>
      </w:r>
    </w:p>
    <w:p>
      <w:pPr>
        <w:spacing w:after="100"/>
        <w:jc w:val="both"/>
      </w:pPr>
      <w:r>
        <w:rPr>
          <w:rFonts w:ascii="Calibri" w:cs="Calibri" w:eastAsia="Calibri" w:hAnsi="Calibri"/>
          <w:sz w:val="22"/>
          <w:szCs w:val="22"/>
        </w:rPr>
        <w:t xml:space="preserve">8.1. Сведения об Объекте, режиме его охраны, кодах и схемах сигнализации, расстановке постов, имуществе и работниках Заказчика являются конфиденциальными. Исполнитель и его работники не вправе разглашать их без согласия Заказчика или использовать вопреки его интересам, кроме случаев, предусмотренных законом (пункт 7 части 1 статьи 9 Закона об охранной деятельности).</w:t>
      </w:r>
    </w:p>
    <w:p>
      <w:pPr>
        <w:spacing w:after="100"/>
        <w:jc w:val="both"/>
      </w:pPr>
      <w:r>
        <w:rPr>
          <w:rFonts w:ascii="Calibri" w:cs="Calibri" w:eastAsia="Calibri" w:hAnsi="Calibri"/>
          <w:sz w:val="22"/>
          <w:szCs w:val="22"/>
        </w:rPr>
        <w:t xml:space="preserve">8.2. Обязательство о конфиденциальности действует в течение срока действия Договора и 3 (трех) лет после его прекращения.</w:t>
      </w:r>
    </w:p>
    <w:p>
      <w:pPr>
        <w:keepNext/>
        <w:spacing w:after="100" w:before="200"/>
        <w:jc w:val="center"/>
      </w:pPr>
      <w:r>
        <w:rPr>
          <w:rFonts w:ascii="Cambria" w:cs="Cambria" w:eastAsia="Cambria" w:hAnsi="Cambria"/>
          <w:b/>
          <w:bCs/>
          <w:sz w:val="24"/>
          <w:szCs w:val="24"/>
        </w:rPr>
        <w:t xml:space="preserve">9. Изменение и прекращение договора</w:t>
      </w:r>
    </w:p>
    <w:p>
      <w:pPr>
        <w:spacing w:after="100"/>
        <w:jc w:val="both"/>
      </w:pPr>
      <w:r>
        <w:rPr>
          <w:rFonts w:ascii="Calibri" w:cs="Calibri" w:eastAsia="Calibri" w:hAnsi="Calibri"/>
          <w:sz w:val="22"/>
          <w:szCs w:val="22"/>
        </w:rPr>
        <w:t xml:space="preserve">9.1. Изменения и дополнения к Договору действительны, если совершены в письменной форме и подписаны обеими Сторонами.</w:t>
      </w:r>
    </w:p>
    <w:p>
      <w:pPr>
        <w:spacing w:after="100"/>
        <w:jc w:val="both"/>
      </w:pPr>
      <w:r>
        <w:rPr>
          <w:rFonts w:ascii="Calibri" w:cs="Calibri" w:eastAsia="Calibri" w:hAnsi="Calibri"/>
          <w:sz w:val="22"/>
          <w:szCs w:val="22"/>
        </w:rPr>
        <w:t xml:space="preserve">9.2. Заказчик вправе отказаться от исполнения Договора, письменно уведомив Исполнителя не менее чем за 15 (пятнадцать) календарных дней, при условии оплаты оказанных услуг и фактически понесенных Исполнителем расходов (пункт 1 статьи 782 Гражданского кодекса Российской Федерации).</w:t>
      </w:r>
    </w:p>
    <w:p>
      <w:pPr>
        <w:spacing w:after="100"/>
        <w:jc w:val="both"/>
      </w:pPr>
      <w:r>
        <w:rPr>
          <w:rFonts w:ascii="Calibri" w:cs="Calibri" w:eastAsia="Calibri" w:hAnsi="Calibri"/>
          <w:sz w:val="22"/>
          <w:szCs w:val="22"/>
        </w:rPr>
        <w:t xml:space="preserve">9.3. Исполнитель вправе отказаться от исполнения Договора при условии полного возмещения Заказчику убытков (пункт 2 статьи 782 Гражданского кодекса Российской Федерации), письменно уведомив Заказчика не менее чем за 30 (тридцать) календарных дней.</w:t>
      </w:r>
    </w:p>
    <w:p>
      <w:pPr>
        <w:spacing w:after="100"/>
        <w:jc w:val="both"/>
      </w:pPr>
      <w:r>
        <w:rPr>
          <w:rFonts w:ascii="Calibri" w:cs="Calibri" w:eastAsia="Calibri" w:hAnsi="Calibri"/>
          <w:sz w:val="22"/>
          <w:szCs w:val="22"/>
        </w:rPr>
        <w:t xml:space="preserve">9.4. При приостановлении действия, аннулировании или прекращении лицензии Исполнителя либо утрате им права оказывать вид услуг, указанный в п. 1.2 Договора, Заказчик вправе отказаться от Договора со дня получения Исполнителем уведомления об отказе, без соблюдения срока, указанного в п. 9.2 Договора. Исполнитель возмещает Заказчику убытки, вызванные прекращением охраны.</w:t>
      </w:r>
    </w:p>
    <w:p>
      <w:pPr>
        <w:spacing w:after="100"/>
        <w:jc w:val="both"/>
      </w:pPr>
      <w:r>
        <w:rPr>
          <w:rFonts w:ascii="Calibri" w:cs="Calibri" w:eastAsia="Calibri" w:hAnsi="Calibri"/>
          <w:sz w:val="22"/>
          <w:szCs w:val="22"/>
        </w:rPr>
        <w:t xml:space="preserve">9.5. В день прекращения Договора Стороны по акту возвращают друг другу ключи, пропуска и иное переданное имущество. Об окончании оказания охранных услуг Исполнитель уведомляет территориальный орган Росгвардии (часть 1 статьи 10 Закона об охранной деятельности).</w:t>
      </w:r>
    </w:p>
    <w:p>
      <w:pPr>
        <w:keepNext/>
        <w:spacing w:after="100" w:before="200"/>
        <w:jc w:val="center"/>
      </w:pPr>
      <w:r>
        <w:rPr>
          <w:rFonts w:ascii="Cambria" w:cs="Cambria" w:eastAsia="Cambria" w:hAnsi="Cambria"/>
          <w:b/>
          <w:bCs/>
          <w:sz w:val="24"/>
          <w:szCs w:val="24"/>
        </w:rPr>
        <w:t xml:space="preserve">10. Разрешение споров</w:t>
      </w:r>
    </w:p>
    <w:p>
      <w:pPr>
        <w:spacing w:after="100"/>
        <w:jc w:val="both"/>
      </w:pPr>
      <w:r>
        <w:rPr>
          <w:rFonts w:ascii="Calibri" w:cs="Calibri" w:eastAsia="Calibri" w:hAnsi="Calibri"/>
          <w:sz w:val="22"/>
          <w:szCs w:val="22"/>
        </w:rPr>
        <w:t xml:space="preserve">10.1. До обращения в суд Сторона направляет другой Стороне письменную претензию. Претензия рассматривается в течение 10 (десяти) рабочих дней со дня ее получения, за исключением претензии о возмещении ущерба, срок по которой установлен п. 6.3 Договора.</w:t>
      </w:r>
    </w:p>
    <w:p>
      <w:pPr>
        <w:spacing w:after="100"/>
        <w:jc w:val="both"/>
      </w:pPr>
      <w:r>
        <w:rPr>
          <w:rFonts w:ascii="Calibri" w:cs="Calibri" w:eastAsia="Calibri" w:hAnsi="Calibri"/>
          <w:sz w:val="22"/>
          <w:szCs w:val="22"/>
        </w:rPr>
        <w:t xml:space="preserve">10.2. Споры, не урегулированные в претензионном порядке, разрешаются в Арбитражном суде Нижегородской области.</w:t>
      </w:r>
    </w:p>
    <w:p>
      <w:pPr>
        <w:keepNext/>
        <w:spacing w:after="100" w:before="200"/>
        <w:jc w:val="center"/>
      </w:pPr>
      <w:r>
        <w:rPr>
          <w:rFonts w:ascii="Cambria" w:cs="Cambria" w:eastAsia="Cambria" w:hAnsi="Cambria"/>
          <w:b/>
          <w:bCs/>
          <w:sz w:val="24"/>
          <w:szCs w:val="24"/>
        </w:rPr>
        <w:t xml:space="preserve">11. Заключительные положения</w:t>
      </w:r>
    </w:p>
    <w:p>
      <w:pPr>
        <w:spacing w:after="100"/>
        <w:jc w:val="both"/>
      </w:pPr>
      <w:r>
        <w:rPr>
          <w:rFonts w:ascii="Calibri" w:cs="Calibri" w:eastAsia="Calibri" w:hAnsi="Calibri"/>
          <w:sz w:val="22"/>
          <w:szCs w:val="22"/>
        </w:rPr>
        <w:t xml:space="preserve">11.1. Документы, подписанные квалифицированной электронной подписью и переданные через оператора электронного документооборота, признаются равнозначными документам на бумажном носителе, подписанным собственноручной подписью.</w:t>
      </w:r>
    </w:p>
    <w:p>
      <w:pPr>
        <w:spacing w:after="100"/>
        <w:jc w:val="both"/>
      </w:pPr>
      <w:r>
        <w:rPr>
          <w:rFonts w:ascii="Calibri" w:cs="Calibri" w:eastAsia="Calibri" w:hAnsi="Calibri"/>
          <w:sz w:val="22"/>
          <w:szCs w:val="22"/>
        </w:rPr>
        <w:t xml:space="preserve">11.2. Об изменении адресов и реквизитов Сторона уведомляет другую Сторону в течение 3 (трех) рабочих дней.</w:t>
      </w:r>
    </w:p>
    <w:p>
      <w:pPr>
        <w:spacing w:after="100"/>
        <w:jc w:val="both"/>
      </w:pPr>
      <w:r>
        <w:rPr>
          <w:rFonts w:ascii="Calibri" w:cs="Calibri" w:eastAsia="Calibri" w:hAnsi="Calibri"/>
          <w:sz w:val="22"/>
          <w:szCs w:val="22"/>
        </w:rPr>
        <w:t xml:space="preserve">11.3. Договор составлен в 2 (двух) экземплярах, имеющих одинаковую юридическую силу, по одному для каждой из Сторон.</w:t>
      </w:r>
    </w:p>
    <w:p>
      <w:pPr>
        <w:spacing w:after="100"/>
        <w:jc w:val="both"/>
      </w:pPr>
      <w:r>
        <w:rPr>
          <w:rFonts w:ascii="Calibri" w:cs="Calibri" w:eastAsia="Calibri" w:hAnsi="Calibri"/>
          <w:sz w:val="22"/>
          <w:szCs w:val="22"/>
        </w:rPr>
        <w:t xml:space="preserve">11.4. Приложения к Договору: № 1 — Посты охраны и режим охраны; № 2 — Перечень документов, подтверждающих право Заказчика на Объект; № 3 — форма акта об оказании охранных услуг.</w:t>
      </w:r>
    </w:p>
    <w:p>
      <w:pPr>
        <w:keepNext/>
        <w:spacing w:after="100" w:before="200"/>
        <w:jc w:val="center"/>
      </w:pPr>
      <w:r>
        <w:rPr>
          <w:rFonts w:ascii="Cambria" w:cs="Cambria" w:eastAsia="Cambria" w:hAnsi="Cambria"/>
          <w:b/>
          <w:bCs/>
          <w:sz w:val="24"/>
          <w:szCs w:val="24"/>
        </w:rPr>
        <w:t xml:space="preserve">12. Адреса, реквизиты и подписи сторон</w:t>
      </w:r>
    </w:p>
    <w:tbl>
      <w:tblPr>
        <w:tblW w:type="dxa" w:w="92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c>
          <w:tcPr>
            <w:tcW w:type="dxa" w:w="4600"/>
            <w:tcMar>
              <w:top w:type="dxa" w:w="50"/>
              <w:left w:type="dxa" w:w="80"/>
              <w:bottom w:type="dxa" w:w="50"/>
              <w:right w:type="dxa" w:w="80"/>
            </w:tcMar>
          </w:tcPr>
          <w:p>
            <w:pPr>
              <w:jc w:val="left"/>
            </w:pPr>
            <w:r>
              <w:rPr>
                <w:rFonts w:ascii="Calibri" w:cs="Calibri" w:eastAsia="Calibri" w:hAnsi="Calibri"/>
                <w:sz w:val="22"/>
                <w:szCs w:val="22"/>
              </w:rPr>
              <w:t xml:space="preserve">Заказчик:</w:t>
            </w:r>
          </w:p>
          <w:p>
            <w:pPr>
              <w:jc w:val="left"/>
            </w:pPr>
            <w:r>
              <w:rPr>
                <w:rFonts w:ascii="Calibri" w:cs="Calibri" w:eastAsia="Calibri" w:hAnsi="Calibri"/>
                <w:sz w:val="22"/>
                <w:szCs w:val="22"/>
              </w:rPr>
              <w:t xml:space="preserve">ООО «Название»</w:t>
            </w:r>
          </w:p>
          <w:p>
            <w:pPr>
              <w:jc w:val="left"/>
            </w:pPr>
            <w:r>
              <w:rPr>
                <w:rFonts w:ascii="Calibri" w:cs="Calibri" w:eastAsia="Calibri" w:hAnsi="Calibri"/>
                <w:sz w:val="22"/>
                <w:szCs w:val="22"/>
              </w:rPr>
              <w:t xml:space="preserve">ИНН 5256187342 / КПП 525601001</w:t>
            </w:r>
          </w:p>
          <w:p>
            <w:pPr>
              <w:jc w:val="left"/>
            </w:pPr>
            <w:r>
              <w:rPr>
                <w:rFonts w:ascii="Calibri" w:cs="Calibri" w:eastAsia="Calibri" w:hAnsi="Calibri"/>
                <w:sz w:val="22"/>
                <w:szCs w:val="22"/>
              </w:rPr>
              <w:t xml:space="preserve">ОГРН 1195275023418</w:t>
            </w:r>
          </w:p>
          <w:p>
            <w:pPr>
              <w:jc w:val="left"/>
            </w:pPr>
            <w:r>
              <w:rPr>
                <w:rFonts w:ascii="Calibri" w:cs="Calibri" w:eastAsia="Calibri" w:hAnsi="Calibri"/>
                <w:sz w:val="22"/>
                <w:szCs w:val="22"/>
              </w:rPr>
              <w:t xml:space="preserve">Адрес: 603016, г. Нижний Новгород, ул. Промышленная, д. 14, стр. 1</w:t>
            </w:r>
          </w:p>
          <w:p>
            <w:pPr>
              <w:jc w:val="left"/>
            </w:pPr>
            <w:r>
              <w:rPr>
                <w:rFonts w:ascii="Calibri" w:cs="Calibri" w:eastAsia="Calibri" w:hAnsi="Calibri"/>
                <w:sz w:val="22"/>
                <w:szCs w:val="22"/>
              </w:rPr>
              <w:t xml:space="preserve">Р/с 40702810142050018734</w:t>
            </w:r>
          </w:p>
          <w:p>
            <w:pPr>
              <w:jc w:val="left"/>
            </w:pPr>
            <w:r>
              <w:rPr>
                <w:rFonts w:ascii="Calibri" w:cs="Calibri" w:eastAsia="Calibri" w:hAnsi="Calibri"/>
                <w:sz w:val="22"/>
                <w:szCs w:val="22"/>
              </w:rPr>
              <w:t xml:space="preserve">в Банке, г. Нижний Новгород</w:t>
            </w:r>
          </w:p>
          <w:p>
            <w:pPr>
              <w:jc w:val="left"/>
            </w:pPr>
            <w:r>
              <w:rPr>
                <w:rFonts w:ascii="Calibri" w:cs="Calibri" w:eastAsia="Calibri" w:hAnsi="Calibri"/>
                <w:sz w:val="22"/>
                <w:szCs w:val="22"/>
              </w:rPr>
              <w:t xml:space="preserve">К/с 30101810000000000000, БИК 042200000</w:t>
            </w:r>
          </w:p>
          <w:p>
            <w:pPr>
              <w:jc w:val="left"/>
            </w:pPr>
            <w:r>
              <w:rPr>
                <w:rFonts w:ascii="Calibri" w:cs="Calibri" w:eastAsia="Calibri" w:hAnsi="Calibri"/>
                <w:sz w:val="22"/>
                <w:szCs w:val="22"/>
              </w:rPr>
              <w:t xml:space="preserve">Эл. почта: sklad@example.ru</w:t>
            </w:r>
          </w:p>
          <w:p>
            <w:pPr>
              <w:jc w:val="left"/>
            </w:pPr>
            <w:r>
              <w:rPr>
                <w:rFonts w:ascii="Calibri" w:cs="Calibri" w:eastAsia="Calibri" w:hAnsi="Calibri"/>
                <w:sz w:val="22"/>
                <w:szCs w:val="22"/>
              </w:rPr>
              <w:t xml:space="preserve"/>
            </w:r>
          </w:p>
          <w:p>
            <w:pPr>
              <w:jc w:val="left"/>
            </w:pPr>
            <w:r>
              <w:rPr>
                <w:rFonts w:ascii="Calibri" w:cs="Calibri" w:eastAsia="Calibri" w:hAnsi="Calibri"/>
                <w:sz w:val="22"/>
                <w:szCs w:val="22"/>
              </w:rPr>
              <w:t xml:space="preserve">Генеральный директор</w:t>
            </w:r>
          </w:p>
          <w:p>
            <w:pPr>
              <w:jc w:val="left"/>
            </w:pPr>
            <w:r>
              <w:rPr>
                <w:rFonts w:ascii="Calibri" w:cs="Calibri" w:eastAsia="Calibri" w:hAnsi="Calibri"/>
                <w:sz w:val="22"/>
                <w:szCs w:val="22"/>
              </w:rPr>
              <w:t xml:space="preserve">____________ / Д. И. Воронцов</w:t>
            </w:r>
          </w:p>
        </w:tc>
        <w:tc>
          <w:tcPr>
            <w:tcW w:type="dxa" w:w="4600"/>
            <w:tcMar>
              <w:top w:type="dxa" w:w="50"/>
              <w:left w:type="dxa" w:w="80"/>
              <w:bottom w:type="dxa" w:w="50"/>
              <w:right w:type="dxa" w:w="80"/>
            </w:tcMar>
          </w:tcPr>
          <w:p>
            <w:pPr>
              <w:jc w:val="left"/>
            </w:pPr>
            <w:r>
              <w:rPr>
                <w:rFonts w:ascii="Calibri" w:cs="Calibri" w:eastAsia="Calibri" w:hAnsi="Calibri"/>
                <w:sz w:val="22"/>
                <w:szCs w:val="22"/>
              </w:rPr>
              <w:t xml:space="preserve">Исполнитель:</w:t>
            </w:r>
          </w:p>
          <w:p>
            <w:pPr>
              <w:jc w:val="left"/>
            </w:pPr>
            <w:r>
              <w:rPr>
                <w:rFonts w:ascii="Calibri" w:cs="Calibri" w:eastAsia="Calibri" w:hAnsi="Calibri"/>
                <w:sz w:val="22"/>
                <w:szCs w:val="22"/>
              </w:rPr>
              <w:t xml:space="preserve">ООО «Название»</w:t>
            </w:r>
          </w:p>
          <w:p>
            <w:pPr>
              <w:jc w:val="left"/>
            </w:pPr>
            <w:r>
              <w:rPr>
                <w:rFonts w:ascii="Calibri" w:cs="Calibri" w:eastAsia="Calibri" w:hAnsi="Calibri"/>
                <w:sz w:val="22"/>
                <w:szCs w:val="22"/>
              </w:rPr>
              <w:t xml:space="preserve">ИНН 5262351907 / КПП 526201001</w:t>
            </w:r>
          </w:p>
          <w:p>
            <w:pPr>
              <w:jc w:val="left"/>
            </w:pPr>
            <w:r>
              <w:rPr>
                <w:rFonts w:ascii="Calibri" w:cs="Calibri" w:eastAsia="Calibri" w:hAnsi="Calibri"/>
                <w:sz w:val="22"/>
                <w:szCs w:val="22"/>
              </w:rPr>
              <w:t xml:space="preserve">ОГРН 1175275061843</w:t>
            </w:r>
          </w:p>
          <w:p>
            <w:pPr>
              <w:jc w:val="left"/>
            </w:pPr>
            <w:r>
              <w:rPr>
                <w:rFonts w:ascii="Calibri" w:cs="Calibri" w:eastAsia="Calibri" w:hAnsi="Calibri"/>
                <w:sz w:val="22"/>
                <w:szCs w:val="22"/>
              </w:rPr>
              <w:t xml:space="preserve">Адрес: 603105, г. Нижний Новгород, ул. Заводская, д. 8, офис 21</w:t>
            </w:r>
          </w:p>
          <w:p>
            <w:pPr>
              <w:jc w:val="left"/>
            </w:pPr>
            <w:r>
              <w:rPr>
                <w:rFonts w:ascii="Calibri" w:cs="Calibri" w:eastAsia="Calibri" w:hAnsi="Calibri"/>
                <w:sz w:val="22"/>
                <w:szCs w:val="22"/>
              </w:rPr>
              <w:t xml:space="preserve">Лицензия: рег. № 52-0123 от 14.03.2023</w:t>
            </w:r>
          </w:p>
          <w:p>
            <w:pPr>
              <w:jc w:val="left"/>
            </w:pPr>
            <w:r>
              <w:rPr>
                <w:rFonts w:ascii="Calibri" w:cs="Calibri" w:eastAsia="Calibri" w:hAnsi="Calibri"/>
                <w:sz w:val="22"/>
                <w:szCs w:val="22"/>
              </w:rPr>
              <w:t xml:space="preserve">Р/с 40702810342050027519</w:t>
            </w:r>
          </w:p>
          <w:p>
            <w:pPr>
              <w:jc w:val="left"/>
            </w:pPr>
            <w:r>
              <w:rPr>
                <w:rFonts w:ascii="Calibri" w:cs="Calibri" w:eastAsia="Calibri" w:hAnsi="Calibri"/>
                <w:sz w:val="22"/>
                <w:szCs w:val="22"/>
              </w:rPr>
              <w:t xml:space="preserve">в Банке, г. Нижний Новгород</w:t>
            </w:r>
          </w:p>
          <w:p>
            <w:pPr>
              <w:jc w:val="left"/>
            </w:pPr>
            <w:r>
              <w:rPr>
                <w:rFonts w:ascii="Calibri" w:cs="Calibri" w:eastAsia="Calibri" w:hAnsi="Calibri"/>
                <w:sz w:val="22"/>
                <w:szCs w:val="22"/>
              </w:rPr>
              <w:t xml:space="preserve">К/с 30101810000000000000, БИК 042200000</w:t>
            </w:r>
          </w:p>
          <w:p>
            <w:pPr>
              <w:jc w:val="left"/>
            </w:pPr>
            <w:r>
              <w:rPr>
                <w:rFonts w:ascii="Calibri" w:cs="Calibri" w:eastAsia="Calibri" w:hAnsi="Calibri"/>
                <w:sz w:val="22"/>
                <w:szCs w:val="22"/>
              </w:rPr>
              <w:t xml:space="preserve">Эл. почта: ohrana@example.ru</w:t>
            </w:r>
          </w:p>
          <w:p>
            <w:pPr>
              <w:jc w:val="left"/>
            </w:pPr>
            <w:r>
              <w:rPr>
                <w:rFonts w:ascii="Calibri" w:cs="Calibri" w:eastAsia="Calibri" w:hAnsi="Calibri"/>
                <w:sz w:val="22"/>
                <w:szCs w:val="22"/>
              </w:rPr>
              <w:t xml:space="preserve"/>
            </w:r>
          </w:p>
          <w:p>
            <w:pPr>
              <w:jc w:val="left"/>
            </w:pPr>
            <w:r>
              <w:rPr>
                <w:rFonts w:ascii="Calibri" w:cs="Calibri" w:eastAsia="Calibri" w:hAnsi="Calibri"/>
                <w:sz w:val="22"/>
                <w:szCs w:val="22"/>
              </w:rPr>
              <w:t xml:space="preserve">Генеральный директор</w:t>
            </w:r>
          </w:p>
          <w:p>
            <w:pPr>
              <w:jc w:val="left"/>
            </w:pPr>
            <w:r>
              <w:rPr>
                <w:rFonts w:ascii="Calibri" w:cs="Calibri" w:eastAsia="Calibri" w:hAnsi="Calibri"/>
                <w:sz w:val="22"/>
                <w:szCs w:val="22"/>
              </w:rPr>
              <w:t xml:space="preserve">____________ / О. В. Карпов</w:t>
            </w:r>
          </w:p>
        </w:tc>
      </w:tr>
    </w:tbl>
    <w:p>
      <w:r>
        <w:br w:type="page"/>
      </w:r>
    </w:p>
    <w:p>
      <w:pPr>
        <w:spacing w:after="100"/>
        <w:jc w:val="right"/>
      </w:pPr>
      <w:r>
        <w:rPr>
          <w:rFonts w:ascii="Calibri" w:cs="Calibri" w:eastAsia="Calibri" w:hAnsi="Calibri"/>
          <w:sz w:val="22"/>
          <w:szCs w:val="22"/>
        </w:rPr>
        <w:t xml:space="preserve">Приложение № 1</w:t>
      </w:r>
    </w:p>
    <w:p>
      <w:pPr>
        <w:spacing w:after="100"/>
        <w:jc w:val="right"/>
      </w:pPr>
      <w:r>
        <w:rPr>
          <w:rFonts w:ascii="Calibri" w:cs="Calibri" w:eastAsia="Calibri" w:hAnsi="Calibri"/>
          <w:sz w:val="22"/>
          <w:szCs w:val="22"/>
        </w:rPr>
        <w:t xml:space="preserve">к договору на оказание охранных услуг № 14-О/26 от 02.09.2026</w:t>
      </w:r>
    </w:p>
    <w:p>
      <w:pPr>
        <w:keepNext/>
        <w:spacing w:after="100" w:before="200"/>
        <w:jc w:val="center"/>
      </w:pPr>
      <w:r>
        <w:rPr>
          <w:rFonts w:ascii="Cambria" w:cs="Cambria" w:eastAsia="Cambria" w:hAnsi="Cambria"/>
          <w:b/>
          <w:bCs/>
          <w:sz w:val="24"/>
          <w:szCs w:val="24"/>
        </w:rPr>
        <w:t xml:space="preserve">ПОСТЫ ОХРАНЫ И РЕЖИМ ОХРАНЫ</w:t>
      </w:r>
    </w:p>
    <w:tbl>
      <w:tblPr>
        <w:tblW w:type="dxa" w:w="9200"/>
        <w:tblBorders>
          <w:top w:val="single" w:color="000000" w:sz="4"/>
          <w:left w:val="single" w:color="000000" w:sz="4"/>
          <w:bottom w:val="single" w:color="000000" w:sz="4"/>
          <w:right w:val="single" w:color="000000" w:sz="4"/>
          <w:insideH w:val="single" w:color="000000" w:sz="4"/>
          <w:insideV w:val="single" w:color="000000" w:sz="4"/>
        </w:tblBorders>
      </w:tblPr>
      <w:tblGrid>
        <w:gridCol w:w="100"/>
        <w:gridCol w:w="100"/>
        <w:gridCol w:w="100"/>
        <w:gridCol w:w="100"/>
      </w:tblGrid>
      <w:tr>
        <w:trPr>
          <w:tblHeader/>
        </w:trPr>
        <w:tc>
          <w:tcPr>
            <w:tcW w:type="dxa" w:w="500"/>
            <w:tcMar>
              <w:top w:type="dxa" w:w="50"/>
              <w:left w:type="dxa" w:w="80"/>
              <w:bottom w:type="dxa" w:w="50"/>
              <w:right w:type="dxa" w:w="80"/>
            </w:tcMar>
          </w:tcPr>
          <w:p>
            <w:pPr>
              <w:jc w:val="center"/>
            </w:pPr>
            <w:r>
              <w:rPr>
                <w:rFonts w:ascii="Calibri" w:cs="Calibri" w:eastAsia="Calibri" w:hAnsi="Calibri"/>
                <w:b/>
                <w:bCs/>
                <w:sz w:val="18"/>
                <w:szCs w:val="18"/>
              </w:rPr>
              <w:t xml:space="preserve">№</w:t>
            </w:r>
          </w:p>
        </w:tc>
        <w:tc>
          <w:tcPr>
            <w:tcW w:type="dxa" w:w="3300"/>
            <w:tcMar>
              <w:top w:type="dxa" w:w="50"/>
              <w:left w:type="dxa" w:w="80"/>
              <w:bottom w:type="dxa" w:w="50"/>
              <w:right w:type="dxa" w:w="80"/>
            </w:tcMar>
          </w:tcPr>
          <w:p>
            <w:pPr>
              <w:jc w:val="center"/>
            </w:pPr>
            <w:r>
              <w:rPr>
                <w:rFonts w:ascii="Calibri" w:cs="Calibri" w:eastAsia="Calibri" w:hAnsi="Calibri"/>
                <w:b/>
                <w:bCs/>
                <w:sz w:val="18"/>
                <w:szCs w:val="18"/>
              </w:rPr>
              <w:t xml:space="preserve">Пост, место</w:t>
            </w:r>
          </w:p>
        </w:tc>
        <w:tc>
          <w:tcPr>
            <w:tcW w:type="dxa" w:w="2400"/>
            <w:tcMar>
              <w:top w:type="dxa" w:w="50"/>
              <w:left w:type="dxa" w:w="80"/>
              <w:bottom w:type="dxa" w:w="50"/>
              <w:right w:type="dxa" w:w="80"/>
            </w:tcMar>
          </w:tcPr>
          <w:p>
            <w:pPr>
              <w:jc w:val="center"/>
            </w:pPr>
            <w:r>
              <w:rPr>
                <w:rFonts w:ascii="Calibri" w:cs="Calibri" w:eastAsia="Calibri" w:hAnsi="Calibri"/>
                <w:b/>
                <w:bCs/>
                <w:sz w:val="18"/>
                <w:szCs w:val="18"/>
              </w:rPr>
              <w:t xml:space="preserve">Режим работы</w:t>
            </w:r>
          </w:p>
        </w:tc>
        <w:tc>
          <w:tcPr>
            <w:tcW w:type="dxa" w:w="3000"/>
            <w:tcMar>
              <w:top w:type="dxa" w:w="50"/>
              <w:left w:type="dxa" w:w="80"/>
              <w:bottom w:type="dxa" w:w="50"/>
              <w:right w:type="dxa" w:w="80"/>
            </w:tcMar>
          </w:tcPr>
          <w:p>
            <w:pPr>
              <w:jc w:val="center"/>
            </w:pPr>
            <w:r>
              <w:rPr>
                <w:rFonts w:ascii="Calibri" w:cs="Calibri" w:eastAsia="Calibri" w:hAnsi="Calibri"/>
                <w:b/>
                <w:bCs/>
                <w:sz w:val="18"/>
                <w:szCs w:val="18"/>
              </w:rPr>
              <w:t xml:space="preserve">Количество охранников, специальные средства</w:t>
            </w:r>
          </w:p>
        </w:tc>
      </w:tr>
      <w:tr>
        <w:tc>
          <w:tcPr>
            <w:tcW w:type="dxa" w:w="500"/>
            <w:tcMar>
              <w:top w:type="dxa" w:w="50"/>
              <w:left w:type="dxa" w:w="80"/>
              <w:bottom w:type="dxa" w:w="50"/>
              <w:right w:type="dxa" w:w="80"/>
            </w:tcMar>
          </w:tcPr>
          <w:p>
            <w:pPr>
              <w:jc w:val="center"/>
            </w:pPr>
            <w:r>
              <w:rPr>
                <w:rFonts w:ascii="Calibri" w:cs="Calibri" w:eastAsia="Calibri" w:hAnsi="Calibri"/>
                <w:sz w:val="18"/>
                <w:szCs w:val="18"/>
              </w:rPr>
              <w:t xml:space="preserve">1</w:t>
            </w:r>
          </w:p>
        </w:tc>
        <w:tc>
          <w:tcPr>
            <w:tcW w:type="dxa" w:w="3300"/>
            <w:tcMar>
              <w:top w:type="dxa" w:w="50"/>
              <w:left w:type="dxa" w:w="80"/>
              <w:bottom w:type="dxa" w:w="50"/>
              <w:right w:type="dxa" w:w="80"/>
            </w:tcMar>
          </w:tcPr>
          <w:p>
            <w:pPr>
              <w:jc w:val="left"/>
            </w:pPr>
            <w:r>
              <w:rPr>
                <w:rFonts w:ascii="Calibri" w:cs="Calibri" w:eastAsia="Calibri" w:hAnsi="Calibri"/>
                <w:sz w:val="18"/>
                <w:szCs w:val="18"/>
              </w:rPr>
              <w:t xml:space="preserve">Пост № 1 — контрольно-пропускной пункт (въезд на территорию склада)</w:t>
            </w:r>
          </w:p>
        </w:tc>
        <w:tc>
          <w:tcPr>
            <w:tcW w:type="dxa" w:w="2400"/>
            <w:tcMar>
              <w:top w:type="dxa" w:w="50"/>
              <w:left w:type="dxa" w:w="80"/>
              <w:bottom w:type="dxa" w:w="50"/>
              <w:right w:type="dxa" w:w="80"/>
            </w:tcMar>
          </w:tcPr>
          <w:p>
            <w:pPr>
              <w:jc w:val="left"/>
            </w:pPr>
            <w:r>
              <w:rPr>
                <w:rFonts w:ascii="Calibri" w:cs="Calibri" w:eastAsia="Calibri" w:hAnsi="Calibri"/>
                <w:sz w:val="18"/>
                <w:szCs w:val="18"/>
              </w:rPr>
              <w:t xml:space="preserve">круглосуточно, ежедневно</w:t>
            </w:r>
          </w:p>
        </w:tc>
        <w:tc>
          <w:tcPr>
            <w:tcW w:type="dxa" w:w="3000"/>
            <w:tcMar>
              <w:top w:type="dxa" w:w="50"/>
              <w:left w:type="dxa" w:w="80"/>
              <w:bottom w:type="dxa" w:w="50"/>
              <w:right w:type="dxa" w:w="80"/>
            </w:tcMar>
          </w:tcPr>
          <w:p>
            <w:pPr>
              <w:jc w:val="left"/>
            </w:pPr>
            <w:r>
              <w:rPr>
                <w:rFonts w:ascii="Calibri" w:cs="Calibri" w:eastAsia="Calibri" w:hAnsi="Calibri"/>
                <w:sz w:val="18"/>
                <w:szCs w:val="18"/>
              </w:rPr>
              <w:t xml:space="preserve">1 частный охранник в смену; палка специальная, средства ограничения подвижности</w:t>
            </w:r>
          </w:p>
        </w:tc>
      </w:tr>
    </w:tbl>
    <w:p>
      <w:pPr>
        <w:spacing w:after="100"/>
      </w:pPr>
    </w:p>
    <w:p>
      <w:pPr>
        <w:spacing w:after="100"/>
        <w:jc w:val="both"/>
      </w:pPr>
      <w:r>
        <w:rPr>
          <w:rFonts w:ascii="Calibri" w:cs="Calibri" w:eastAsia="Calibri" w:hAnsi="Calibri"/>
          <w:sz w:val="22"/>
          <w:szCs w:val="22"/>
        </w:rPr>
        <w:t xml:space="preserve">Мобильная группа охраны: прибытие на Объект не позднее 15 (пятнадцати) минут с момента получения сигнала тревоги на пульт Исполнителя.</w:t>
      </w:r>
    </w:p>
    <w:p>
      <w:pPr>
        <w:spacing w:after="100"/>
        <w:jc w:val="both"/>
      </w:pPr>
      <w:r>
        <w:rPr>
          <w:rFonts w:ascii="Calibri" w:cs="Calibri" w:eastAsia="Calibri" w:hAnsi="Calibri"/>
          <w:sz w:val="22"/>
          <w:szCs w:val="22"/>
        </w:rPr>
        <w:t xml:space="preserve">Периоды, в которые Объект сдается под охрану на пульт: в рабочие дни с 20:00 до 08:00, в выходные и нерабочие праздничные дни — круглосуточно.</w:t>
      </w:r>
    </w:p>
    <w:p>
      <w:pPr>
        <w:spacing w:after="100"/>
        <w:jc w:val="both"/>
      </w:pPr>
      <w:r>
        <w:rPr>
          <w:rFonts w:ascii="Calibri" w:cs="Calibri" w:eastAsia="Calibri" w:hAnsi="Calibri"/>
          <w:sz w:val="22"/>
          <w:szCs w:val="22"/>
        </w:rPr>
        <w:t xml:space="preserve">Контактные лица Заказчика: начальник склада Соколова Елена Андреевна, тел. +7 900 000-00-01; заместитель генерального директора Лукин Артем Сергеевич, тел. +7 900 000-00-02.</w:t>
      </w:r>
    </w:p>
    <w:p>
      <w:pPr>
        <w:spacing w:after="100"/>
        <w:jc w:val="both"/>
      </w:pPr>
      <w:r>
        <w:rPr>
          <w:rFonts w:ascii="Calibri" w:cs="Calibri" w:eastAsia="Calibri" w:hAnsi="Calibri"/>
          <w:sz w:val="22"/>
          <w:szCs w:val="22"/>
        </w:rPr>
        <w:t xml:space="preserve">Контактные лица Исполнителя: дежурный пульта, тел. +7 900 000-00-03; ответственный за Объект — заместитель генерального директора Громов Илья Павлович, тел. +7 900 000-00-04.</w:t>
      </w:r>
    </w:p>
    <w:p>
      <w:pPr>
        <w:spacing w:after="100"/>
      </w:pPr>
    </w:p>
    <w:tbl>
      <w:tblPr>
        <w:tblW w:type="dxa" w:w="92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c>
          <w:tcPr>
            <w:tcW w:type="dxa" w:w="4600"/>
            <w:tcMar>
              <w:top w:type="dxa" w:w="50"/>
              <w:left w:type="dxa" w:w="80"/>
              <w:bottom w:type="dxa" w:w="50"/>
              <w:right w:type="dxa" w:w="80"/>
            </w:tcMar>
          </w:tcPr>
          <w:p>
            <w:pPr>
              <w:jc w:val="left"/>
            </w:pPr>
            <w:r>
              <w:rPr>
                <w:rFonts w:ascii="Calibri" w:cs="Calibri" w:eastAsia="Calibri" w:hAnsi="Calibri"/>
                <w:sz w:val="22"/>
                <w:szCs w:val="22"/>
              </w:rPr>
              <w:t xml:space="preserve">Заказчик:</w:t>
            </w:r>
          </w:p>
          <w:p>
            <w:pPr>
              <w:jc w:val="left"/>
            </w:pPr>
            <w:r>
              <w:rPr>
                <w:rFonts w:ascii="Calibri" w:cs="Calibri" w:eastAsia="Calibri" w:hAnsi="Calibri"/>
                <w:sz w:val="22"/>
                <w:szCs w:val="22"/>
              </w:rPr>
              <w:t xml:space="preserve">Генеральный директор</w:t>
            </w:r>
          </w:p>
          <w:p>
            <w:pPr>
              <w:jc w:val="left"/>
            </w:pPr>
            <w:r>
              <w:rPr>
                <w:rFonts w:ascii="Calibri" w:cs="Calibri" w:eastAsia="Calibri" w:hAnsi="Calibri"/>
                <w:sz w:val="22"/>
                <w:szCs w:val="22"/>
              </w:rPr>
              <w:t xml:space="preserve">____________ / Д. И. Воронцов</w:t>
            </w:r>
          </w:p>
        </w:tc>
        <w:tc>
          <w:tcPr>
            <w:tcW w:type="dxa" w:w="4600"/>
            <w:tcMar>
              <w:top w:type="dxa" w:w="50"/>
              <w:left w:type="dxa" w:w="80"/>
              <w:bottom w:type="dxa" w:w="50"/>
              <w:right w:type="dxa" w:w="80"/>
            </w:tcMar>
          </w:tcPr>
          <w:p>
            <w:pPr>
              <w:jc w:val="left"/>
            </w:pPr>
            <w:r>
              <w:rPr>
                <w:rFonts w:ascii="Calibri" w:cs="Calibri" w:eastAsia="Calibri" w:hAnsi="Calibri"/>
                <w:sz w:val="22"/>
                <w:szCs w:val="22"/>
              </w:rPr>
              <w:t xml:space="preserve">Исполнитель:</w:t>
            </w:r>
          </w:p>
          <w:p>
            <w:pPr>
              <w:jc w:val="left"/>
            </w:pPr>
            <w:r>
              <w:rPr>
                <w:rFonts w:ascii="Calibri" w:cs="Calibri" w:eastAsia="Calibri" w:hAnsi="Calibri"/>
                <w:sz w:val="22"/>
                <w:szCs w:val="22"/>
              </w:rPr>
              <w:t xml:space="preserve">Генеральный директор</w:t>
            </w:r>
          </w:p>
          <w:p>
            <w:pPr>
              <w:jc w:val="left"/>
            </w:pPr>
            <w:r>
              <w:rPr>
                <w:rFonts w:ascii="Calibri" w:cs="Calibri" w:eastAsia="Calibri" w:hAnsi="Calibri"/>
                <w:sz w:val="22"/>
                <w:szCs w:val="22"/>
              </w:rPr>
              <w:t xml:space="preserve">____________ / О. В. Карпов</w:t>
            </w:r>
          </w:p>
        </w:tc>
      </w:tr>
    </w:tbl>
    <w:p>
      <w:r>
        <w:br w:type="page"/>
      </w:r>
    </w:p>
    <w:p>
      <w:pPr>
        <w:spacing w:after="100"/>
        <w:jc w:val="right"/>
      </w:pPr>
      <w:r>
        <w:rPr>
          <w:rFonts w:ascii="Calibri" w:cs="Calibri" w:eastAsia="Calibri" w:hAnsi="Calibri"/>
          <w:sz w:val="22"/>
          <w:szCs w:val="22"/>
        </w:rPr>
        <w:t xml:space="preserve">Приложение № 2</w:t>
      </w:r>
    </w:p>
    <w:p>
      <w:pPr>
        <w:spacing w:after="100"/>
        <w:jc w:val="right"/>
      </w:pPr>
      <w:r>
        <w:rPr>
          <w:rFonts w:ascii="Calibri" w:cs="Calibri" w:eastAsia="Calibri" w:hAnsi="Calibri"/>
          <w:sz w:val="22"/>
          <w:szCs w:val="22"/>
        </w:rPr>
        <w:t xml:space="preserve">к договору на оказание охранных услуг № 14-О/26 от 02.09.2026</w:t>
      </w:r>
    </w:p>
    <w:p>
      <w:pPr>
        <w:keepNext/>
        <w:spacing w:after="100" w:before="200"/>
        <w:jc w:val="center"/>
      </w:pPr>
      <w:r>
        <w:rPr>
          <w:rFonts w:ascii="Cambria" w:cs="Cambria" w:eastAsia="Cambria" w:hAnsi="Cambria"/>
          <w:b/>
          <w:bCs/>
          <w:sz w:val="24"/>
          <w:szCs w:val="24"/>
        </w:rPr>
        <w:t xml:space="preserve">ПЕРЕЧЕНЬ ДОКУМЕНТОВ, ПОДТВЕРЖДАЮЩИХ ПРАВО ЗАКАЗЧИКА НА ОБЪЕКТ</w:t>
      </w:r>
    </w:p>
    <w:p>
      <w:pPr>
        <w:spacing w:after="100"/>
        <w:jc w:val="both"/>
      </w:pPr>
      <w:r>
        <w:rPr>
          <w:rFonts w:ascii="Calibri" w:cs="Calibri" w:eastAsia="Calibri" w:hAnsi="Calibri"/>
          <w:sz w:val="22"/>
          <w:szCs w:val="22"/>
        </w:rPr>
        <w:t xml:space="preserve">Копии документов прилагаются к Договору на основании части 3 статьи 8 Закона об охранной деятельности.</w:t>
      </w:r>
    </w:p>
    <w:p>
      <w:pPr>
        <w:spacing w:after="100"/>
        <w:jc w:val="both"/>
      </w:pPr>
      <w:r>
        <w:rPr>
          <w:rFonts w:ascii="Calibri" w:cs="Calibri" w:eastAsia="Calibri" w:hAnsi="Calibri"/>
          <w:sz w:val="22"/>
          <w:szCs w:val="22"/>
        </w:rPr>
        <w:t xml:space="preserve">1. Копия договора аренды нежилого здания и части земельного участка № 7-А от 15.01.2025 с актом приема-передачи — на 9 листах.</w:t>
      </w:r>
    </w:p>
    <w:p>
      <w:pPr>
        <w:spacing w:after="100"/>
        <w:jc w:val="both"/>
      </w:pPr>
      <w:r>
        <w:rPr>
          <w:rFonts w:ascii="Calibri" w:cs="Calibri" w:eastAsia="Calibri" w:hAnsi="Calibri"/>
          <w:sz w:val="22"/>
          <w:szCs w:val="22"/>
        </w:rPr>
        <w:t xml:space="preserve">2. Копия выписки из Единого государственного реестра недвижимости о государственной регистрации аренды — на 3 листах.</w:t>
      </w:r>
    </w:p>
    <w:p>
      <w:pPr>
        <w:spacing w:after="100"/>
        <w:jc w:val="both"/>
      </w:pPr>
      <w:r>
        <w:rPr>
          <w:rFonts w:ascii="Calibri" w:cs="Calibri" w:eastAsia="Calibri" w:hAnsi="Calibri"/>
          <w:sz w:val="22"/>
          <w:szCs w:val="22"/>
        </w:rPr>
        <w:t xml:space="preserve">Копии заверены: генеральный директор ООО «Название» Д. И. Воронцов.</w:t>
      </w:r>
    </w:p>
    <w:p>
      <w:pPr>
        <w:spacing w:after="100"/>
      </w:pPr>
    </w:p>
    <w:tbl>
      <w:tblPr>
        <w:tblW w:type="dxa" w:w="92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c>
          <w:tcPr>
            <w:tcW w:type="dxa" w:w="4600"/>
            <w:tcMar>
              <w:top w:type="dxa" w:w="50"/>
              <w:left w:type="dxa" w:w="80"/>
              <w:bottom w:type="dxa" w:w="50"/>
              <w:right w:type="dxa" w:w="80"/>
            </w:tcMar>
          </w:tcPr>
          <w:p>
            <w:pPr>
              <w:jc w:val="left"/>
            </w:pPr>
            <w:r>
              <w:rPr>
                <w:rFonts w:ascii="Calibri" w:cs="Calibri" w:eastAsia="Calibri" w:hAnsi="Calibri"/>
                <w:sz w:val="22"/>
                <w:szCs w:val="22"/>
              </w:rPr>
              <w:t xml:space="preserve">Заказчик:</w:t>
            </w:r>
          </w:p>
          <w:p>
            <w:pPr>
              <w:jc w:val="left"/>
            </w:pPr>
            <w:r>
              <w:rPr>
                <w:rFonts w:ascii="Calibri" w:cs="Calibri" w:eastAsia="Calibri" w:hAnsi="Calibri"/>
                <w:sz w:val="22"/>
                <w:szCs w:val="22"/>
              </w:rPr>
              <w:t xml:space="preserve">Генеральный директор</w:t>
            </w:r>
          </w:p>
          <w:p>
            <w:pPr>
              <w:jc w:val="left"/>
            </w:pPr>
            <w:r>
              <w:rPr>
                <w:rFonts w:ascii="Calibri" w:cs="Calibri" w:eastAsia="Calibri" w:hAnsi="Calibri"/>
                <w:sz w:val="22"/>
                <w:szCs w:val="22"/>
              </w:rPr>
              <w:t xml:space="preserve">____________ / Д. И. Воронцов</w:t>
            </w:r>
          </w:p>
        </w:tc>
        <w:tc>
          <w:tcPr>
            <w:tcW w:type="dxa" w:w="4600"/>
            <w:tcMar>
              <w:top w:type="dxa" w:w="50"/>
              <w:left w:type="dxa" w:w="80"/>
              <w:bottom w:type="dxa" w:w="50"/>
              <w:right w:type="dxa" w:w="80"/>
            </w:tcMar>
          </w:tcPr>
          <w:p>
            <w:pPr>
              <w:jc w:val="left"/>
            </w:pPr>
            <w:r>
              <w:rPr>
                <w:rFonts w:ascii="Calibri" w:cs="Calibri" w:eastAsia="Calibri" w:hAnsi="Calibri"/>
                <w:sz w:val="22"/>
                <w:szCs w:val="22"/>
              </w:rPr>
              <w:t xml:space="preserve">Исполнитель:</w:t>
            </w:r>
          </w:p>
          <w:p>
            <w:pPr>
              <w:jc w:val="left"/>
            </w:pPr>
            <w:r>
              <w:rPr>
                <w:rFonts w:ascii="Calibri" w:cs="Calibri" w:eastAsia="Calibri" w:hAnsi="Calibri"/>
                <w:sz w:val="22"/>
                <w:szCs w:val="22"/>
              </w:rPr>
              <w:t xml:space="preserve">Генеральный директор</w:t>
            </w:r>
          </w:p>
          <w:p>
            <w:pPr>
              <w:jc w:val="left"/>
            </w:pPr>
            <w:r>
              <w:rPr>
                <w:rFonts w:ascii="Calibri" w:cs="Calibri" w:eastAsia="Calibri" w:hAnsi="Calibri"/>
                <w:sz w:val="22"/>
                <w:szCs w:val="22"/>
              </w:rPr>
              <w:t xml:space="preserve">____________ / О. В. Карпов</w:t>
            </w:r>
          </w:p>
        </w:tc>
      </w:tr>
    </w:tbl>
    <w:p>
      <w:r>
        <w:br w:type="page"/>
      </w:r>
    </w:p>
    <w:p>
      <w:pPr>
        <w:spacing w:after="100"/>
        <w:jc w:val="right"/>
      </w:pPr>
      <w:r>
        <w:rPr>
          <w:rFonts w:ascii="Calibri" w:cs="Calibri" w:eastAsia="Calibri" w:hAnsi="Calibri"/>
          <w:sz w:val="22"/>
          <w:szCs w:val="22"/>
        </w:rPr>
        <w:t xml:space="preserve">Приложение № 3</w:t>
      </w:r>
    </w:p>
    <w:p>
      <w:pPr>
        <w:spacing w:after="100"/>
        <w:jc w:val="right"/>
      </w:pPr>
      <w:r>
        <w:rPr>
          <w:rFonts w:ascii="Calibri" w:cs="Calibri" w:eastAsia="Calibri" w:hAnsi="Calibri"/>
          <w:sz w:val="22"/>
          <w:szCs w:val="22"/>
        </w:rPr>
        <w:t xml:space="preserve">к договору на оказание охранных услуг № 14-О/26 от 02.09.2026</w:t>
      </w:r>
    </w:p>
    <w:p>
      <w:pPr>
        <w:spacing w:after="100"/>
        <w:jc w:val="center"/>
      </w:pPr>
      <w:r>
        <w:rPr>
          <w:rFonts w:ascii="Calibri" w:cs="Calibri" w:eastAsia="Calibri" w:hAnsi="Calibri"/>
          <w:b/>
          <w:bCs/>
          <w:sz w:val="22"/>
          <w:szCs w:val="22"/>
        </w:rPr>
        <w:t xml:space="preserve">ФОРМА</w:t>
      </w:r>
    </w:p>
    <w:p>
      <w:pPr>
        <w:keepNext/>
        <w:spacing w:after="100" w:before="200"/>
        <w:jc w:val="center"/>
      </w:pPr>
      <w:r>
        <w:rPr>
          <w:rFonts w:ascii="Cambria" w:cs="Cambria" w:eastAsia="Cambria" w:hAnsi="Cambria"/>
          <w:b/>
          <w:bCs/>
          <w:sz w:val="24"/>
          <w:szCs w:val="24"/>
        </w:rPr>
        <w:t xml:space="preserve">АКТ № ______</w:t>
      </w:r>
    </w:p>
    <w:p>
      <w:pPr>
        <w:spacing w:after="100"/>
        <w:jc w:val="center"/>
      </w:pPr>
      <w:r>
        <w:rPr>
          <w:rFonts w:ascii="Calibri" w:cs="Calibri" w:eastAsia="Calibri" w:hAnsi="Calibri"/>
          <w:b/>
          <w:bCs/>
          <w:sz w:val="22"/>
          <w:szCs w:val="22"/>
        </w:rPr>
        <w:t xml:space="preserve">об оказании охранных услуг за ______________ 20____ г.</w:t>
      </w:r>
    </w:p>
    <w:p>
      <w:pPr>
        <w:spacing w:after="100"/>
        <w:jc w:val="center"/>
      </w:pPr>
      <w:r>
        <w:rPr>
          <w:rFonts w:ascii="Calibri" w:cs="Calibri" w:eastAsia="Calibri" w:hAnsi="Calibri"/>
          <w:sz w:val="22"/>
          <w:szCs w:val="22"/>
        </w:rPr>
        <w:t xml:space="preserve">г. Нижний Новгород        «____» ______________ 20____ г.</w:t>
      </w:r>
    </w:p>
    <w:p>
      <w:pPr>
        <w:spacing w:after="100"/>
        <w:jc w:val="both"/>
      </w:pPr>
      <w:r>
        <w:rPr>
          <w:rFonts w:ascii="Calibri" w:cs="Calibri" w:eastAsia="Calibri" w:hAnsi="Calibri"/>
          <w:sz w:val="22"/>
          <w:szCs w:val="22"/>
        </w:rPr>
        <w:t xml:space="preserve">ООО «Название» в лице генерального директора Воронцова Дмитрия Игоревича (Заказчик) и ООО «Название» в лице генерального директора Карпова Олега Викторовича (Исполнитель) составили настоящий акт к договору на оказание охранных услуг № 14-О/26 от 02.09.2026 о нижеследующем.</w:t>
      </w:r>
    </w:p>
    <w:p>
      <w:pPr>
        <w:spacing w:after="100"/>
        <w:jc w:val="both"/>
      </w:pPr>
      <w:r>
        <w:rPr>
          <w:rFonts w:ascii="Calibri" w:cs="Calibri" w:eastAsia="Calibri" w:hAnsi="Calibri"/>
          <w:sz w:val="22"/>
          <w:szCs w:val="22"/>
        </w:rPr>
        <w:t xml:space="preserve">1. Исполнитель оказал, а Заказчик принял следующие охранные услуги:</w:t>
      </w:r>
    </w:p>
    <w:tbl>
      <w:tblPr>
        <w:tblW w:type="dxa" w:w="9200"/>
        <w:tblBorders>
          <w:top w:val="single" w:color="000000" w:sz="4"/>
          <w:left w:val="single" w:color="000000" w:sz="4"/>
          <w:bottom w:val="single" w:color="000000" w:sz="4"/>
          <w:right w:val="single" w:color="000000" w:sz="4"/>
          <w:insideH w:val="single" w:color="000000" w:sz="4"/>
          <w:insideV w:val="single" w:color="000000" w:sz="4"/>
        </w:tblBorders>
      </w:tblPr>
      <w:tblGrid>
        <w:gridCol w:w="100"/>
        <w:gridCol w:w="100"/>
        <w:gridCol w:w="100"/>
        <w:gridCol w:w="100"/>
      </w:tblGrid>
      <w:tr>
        <w:trPr>
          <w:tblHeader/>
        </w:trPr>
        <w:tc>
          <w:tcPr>
            <w:tcW w:type="dxa" w:w="500"/>
            <w:tcMar>
              <w:top w:type="dxa" w:w="50"/>
              <w:left w:type="dxa" w:w="80"/>
              <w:bottom w:type="dxa" w:w="50"/>
              <w:right w:type="dxa" w:w="80"/>
            </w:tcMar>
          </w:tcPr>
          <w:p>
            <w:pPr>
              <w:jc w:val="center"/>
            </w:pPr>
            <w:r>
              <w:rPr>
                <w:rFonts w:ascii="Calibri" w:cs="Calibri" w:eastAsia="Calibri" w:hAnsi="Calibri"/>
                <w:b/>
                <w:bCs/>
                <w:sz w:val="18"/>
                <w:szCs w:val="18"/>
              </w:rPr>
              <w:t xml:space="preserve">№</w:t>
            </w:r>
          </w:p>
        </w:tc>
        <w:tc>
          <w:tcPr>
            <w:tcW w:type="dxa" w:w="5000"/>
            <w:tcMar>
              <w:top w:type="dxa" w:w="50"/>
              <w:left w:type="dxa" w:w="80"/>
              <w:bottom w:type="dxa" w:w="50"/>
              <w:right w:type="dxa" w:w="80"/>
            </w:tcMar>
          </w:tcPr>
          <w:p>
            <w:pPr>
              <w:jc w:val="center"/>
            </w:pPr>
            <w:r>
              <w:rPr>
                <w:rFonts w:ascii="Calibri" w:cs="Calibri" w:eastAsia="Calibri" w:hAnsi="Calibri"/>
                <w:b/>
                <w:bCs/>
                <w:sz w:val="18"/>
                <w:szCs w:val="18"/>
              </w:rPr>
              <w:t xml:space="preserve">Услуга</w:t>
            </w:r>
          </w:p>
        </w:tc>
        <w:tc>
          <w:tcPr>
            <w:tcW w:type="dxa" w:w="2200"/>
            <w:tcMar>
              <w:top w:type="dxa" w:w="50"/>
              <w:left w:type="dxa" w:w="80"/>
              <w:bottom w:type="dxa" w:w="50"/>
              <w:right w:type="dxa" w:w="80"/>
            </w:tcMar>
          </w:tcPr>
          <w:p>
            <w:pPr>
              <w:jc w:val="center"/>
            </w:pPr>
            <w:r>
              <w:rPr>
                <w:rFonts w:ascii="Calibri" w:cs="Calibri" w:eastAsia="Calibri" w:hAnsi="Calibri"/>
                <w:b/>
                <w:bCs/>
                <w:sz w:val="18"/>
                <w:szCs w:val="18"/>
              </w:rPr>
              <w:t xml:space="preserve">Объем</w:t>
            </w:r>
          </w:p>
        </w:tc>
        <w:tc>
          <w:tcPr>
            <w:tcW w:type="dxa" w:w="1500"/>
            <w:tcMar>
              <w:top w:type="dxa" w:w="50"/>
              <w:left w:type="dxa" w:w="80"/>
              <w:bottom w:type="dxa" w:w="50"/>
              <w:right w:type="dxa" w:w="80"/>
            </w:tcMar>
          </w:tcPr>
          <w:p>
            <w:pPr>
              <w:jc w:val="center"/>
            </w:pPr>
            <w:r>
              <w:rPr>
                <w:rFonts w:ascii="Calibri" w:cs="Calibri" w:eastAsia="Calibri" w:hAnsi="Calibri"/>
                <w:b/>
                <w:bCs/>
                <w:sz w:val="18"/>
                <w:szCs w:val="18"/>
              </w:rPr>
              <w:t xml:space="preserve">Сумма, руб.</w:t>
            </w:r>
          </w:p>
        </w:tc>
      </w:tr>
      <w:tr>
        <w:tc>
          <w:tcPr>
            <w:tcW w:type="dxa" w:w="500"/>
            <w:tcMar>
              <w:top w:type="dxa" w:w="50"/>
              <w:left w:type="dxa" w:w="80"/>
              <w:bottom w:type="dxa" w:w="50"/>
              <w:right w:type="dxa" w:w="80"/>
            </w:tcMar>
          </w:tcPr>
          <w:p>
            <w:pPr>
              <w:jc w:val="center"/>
            </w:pPr>
            <w:r>
              <w:rPr>
                <w:rFonts w:ascii="Calibri" w:cs="Calibri" w:eastAsia="Calibri" w:hAnsi="Calibri"/>
                <w:sz w:val="18"/>
                <w:szCs w:val="18"/>
              </w:rPr>
              <w:t xml:space="preserve">1</w:t>
            </w:r>
          </w:p>
        </w:tc>
        <w:tc>
          <w:tcPr>
            <w:tcW w:type="dxa" w:w="5000"/>
            <w:tcMar>
              <w:top w:type="dxa" w:w="50"/>
              <w:left w:type="dxa" w:w="80"/>
              <w:bottom w:type="dxa" w:w="50"/>
              <w:right w:type="dxa" w:w="80"/>
            </w:tcMar>
          </w:tcPr>
          <w:p>
            <w:pPr>
              <w:jc w:val="left"/>
            </w:pPr>
            <w:r>
              <w:rPr>
                <w:rFonts w:ascii="Calibri" w:cs="Calibri" w:eastAsia="Calibri" w:hAnsi="Calibri"/>
                <w:sz w:val="18"/>
                <w:szCs w:val="18"/>
              </w:rPr>
              <w:t xml:space="preserve">Работа поста № ____ по табелю</w:t>
            </w:r>
          </w:p>
        </w:tc>
        <w:tc>
          <w:tcPr>
            <w:tcW w:type="dxa" w:w="2200"/>
            <w:tcMar>
              <w:top w:type="dxa" w:w="50"/>
              <w:left w:type="dxa" w:w="80"/>
              <w:bottom w:type="dxa" w:w="50"/>
              <w:right w:type="dxa" w:w="80"/>
            </w:tcMar>
          </w:tcPr>
          <w:p>
            <w:pPr>
              <w:jc w:val="left"/>
            </w:pPr>
            <w:r>
              <w:rPr>
                <w:rFonts w:ascii="Calibri" w:cs="Calibri" w:eastAsia="Calibri" w:hAnsi="Calibri"/>
                <w:sz w:val="18"/>
                <w:szCs w:val="18"/>
              </w:rPr>
              <w:t xml:space="preserve">____ ч × ______</w:t>
            </w:r>
          </w:p>
        </w:tc>
        <w:tc>
          <w:tcPr>
            <w:tcW w:type="dxa" w:w="1500"/>
            <w:tcMar>
              <w:top w:type="dxa" w:w="50"/>
              <w:left w:type="dxa" w:w="80"/>
              <w:bottom w:type="dxa" w:w="50"/>
              <w:right w:type="dxa" w:w="80"/>
            </w:tcMar>
          </w:tcPr>
          <w:p>
            <w:pPr>
              <w:jc w:val="center"/>
            </w:pPr>
            <w:r>
              <w:rPr>
                <w:rFonts w:ascii="Calibri" w:cs="Calibri" w:eastAsia="Calibri" w:hAnsi="Calibri"/>
                <w:sz w:val="18"/>
                <w:szCs w:val="18"/>
              </w:rPr>
              <w:t xml:space="preserve"/>
            </w:r>
          </w:p>
        </w:tc>
      </w:tr>
      <w:tr>
        <w:tc>
          <w:tcPr>
            <w:tcW w:type="dxa" w:w="500"/>
            <w:tcMar>
              <w:top w:type="dxa" w:w="50"/>
              <w:left w:type="dxa" w:w="80"/>
              <w:bottom w:type="dxa" w:w="50"/>
              <w:right w:type="dxa" w:w="80"/>
            </w:tcMar>
          </w:tcPr>
          <w:p>
            <w:pPr>
              <w:jc w:val="center"/>
            </w:pPr>
            <w:r>
              <w:rPr>
                <w:rFonts w:ascii="Calibri" w:cs="Calibri" w:eastAsia="Calibri" w:hAnsi="Calibri"/>
                <w:sz w:val="18"/>
                <w:szCs w:val="18"/>
              </w:rPr>
              <w:t xml:space="preserve">2</w:t>
            </w:r>
          </w:p>
        </w:tc>
        <w:tc>
          <w:tcPr>
            <w:tcW w:type="dxa" w:w="5000"/>
            <w:tcMar>
              <w:top w:type="dxa" w:w="50"/>
              <w:left w:type="dxa" w:w="80"/>
              <w:bottom w:type="dxa" w:w="50"/>
              <w:right w:type="dxa" w:w="80"/>
            </w:tcMar>
          </w:tcPr>
          <w:p>
            <w:pPr>
              <w:jc w:val="left"/>
            </w:pPr>
            <w:r>
              <w:rPr>
                <w:rFonts w:ascii="Calibri" w:cs="Calibri" w:eastAsia="Calibri" w:hAnsi="Calibri"/>
                <w:sz w:val="18"/>
                <w:szCs w:val="18"/>
              </w:rPr>
              <w:t xml:space="preserve">Прием сигналов на пульт и реагирование мобильной группой</w:t>
            </w:r>
          </w:p>
        </w:tc>
        <w:tc>
          <w:tcPr>
            <w:tcW w:type="dxa" w:w="2200"/>
            <w:tcMar>
              <w:top w:type="dxa" w:w="50"/>
              <w:left w:type="dxa" w:w="80"/>
              <w:bottom w:type="dxa" w:w="50"/>
              <w:right w:type="dxa" w:w="80"/>
            </w:tcMar>
          </w:tcPr>
          <w:p>
            <w:pPr>
              <w:jc w:val="left"/>
            </w:pPr>
            <w:r>
              <w:rPr>
                <w:rFonts w:ascii="Calibri" w:cs="Calibri" w:eastAsia="Calibri" w:hAnsi="Calibri"/>
                <w:sz w:val="18"/>
                <w:szCs w:val="18"/>
              </w:rPr>
              <w:t xml:space="preserve">1 месяц</w:t>
            </w:r>
          </w:p>
        </w:tc>
        <w:tc>
          <w:tcPr>
            <w:tcW w:type="dxa" w:w="1500"/>
            <w:tcMar>
              <w:top w:type="dxa" w:w="50"/>
              <w:left w:type="dxa" w:w="80"/>
              <w:bottom w:type="dxa" w:w="50"/>
              <w:right w:type="dxa" w:w="80"/>
            </w:tcMar>
          </w:tcPr>
          <w:p>
            <w:pPr>
              <w:jc w:val="center"/>
            </w:pPr>
            <w:r>
              <w:rPr>
                <w:rFonts w:ascii="Calibri" w:cs="Calibri" w:eastAsia="Calibri" w:hAnsi="Calibri"/>
                <w:sz w:val="18"/>
                <w:szCs w:val="18"/>
              </w:rPr>
              <w:t xml:space="preserve"/>
            </w:r>
          </w:p>
        </w:tc>
      </w:tr>
      <w:tr>
        <w:tc>
          <w:tcPr>
            <w:tcW w:type="dxa" w:w="500"/>
            <w:tcMar>
              <w:top w:type="dxa" w:w="50"/>
              <w:left w:type="dxa" w:w="80"/>
              <w:bottom w:type="dxa" w:w="50"/>
              <w:right w:type="dxa" w:w="80"/>
            </w:tcMar>
          </w:tcPr>
          <w:p>
            <w:pPr>
              <w:jc w:val="center"/>
            </w:pPr>
            <w:r>
              <w:rPr>
                <w:rFonts w:ascii="Calibri" w:cs="Calibri" w:eastAsia="Calibri" w:hAnsi="Calibri"/>
                <w:sz w:val="18"/>
                <w:szCs w:val="18"/>
              </w:rPr>
              <w:t xml:space="preserve">3</w:t>
            </w:r>
          </w:p>
        </w:tc>
        <w:tc>
          <w:tcPr>
            <w:tcW w:type="dxa" w:w="5000"/>
            <w:tcMar>
              <w:top w:type="dxa" w:w="50"/>
              <w:left w:type="dxa" w:w="80"/>
              <w:bottom w:type="dxa" w:w="50"/>
              <w:right w:type="dxa" w:w="80"/>
            </w:tcMar>
          </w:tcPr>
          <w:p>
            <w:pPr>
              <w:jc w:val="left"/>
            </w:pPr>
            <w:r>
              <w:rPr>
                <w:rFonts w:ascii="Calibri" w:cs="Calibri" w:eastAsia="Calibri" w:hAnsi="Calibri"/>
                <w:sz w:val="18"/>
                <w:szCs w:val="18"/>
              </w:rPr>
              <w:t xml:space="preserve">Выезды мобильной группы сверх п. 4.3 Договора</w:t>
            </w:r>
          </w:p>
        </w:tc>
        <w:tc>
          <w:tcPr>
            <w:tcW w:type="dxa" w:w="2200"/>
            <w:tcMar>
              <w:top w:type="dxa" w:w="50"/>
              <w:left w:type="dxa" w:w="80"/>
              <w:bottom w:type="dxa" w:w="50"/>
              <w:right w:type="dxa" w:w="80"/>
            </w:tcMar>
          </w:tcPr>
          <w:p>
            <w:pPr>
              <w:jc w:val="left"/>
            </w:pPr>
            <w:r>
              <w:rPr>
                <w:rFonts w:ascii="Calibri" w:cs="Calibri" w:eastAsia="Calibri" w:hAnsi="Calibri"/>
                <w:sz w:val="18"/>
                <w:szCs w:val="18"/>
              </w:rPr>
              <w:t xml:space="preserve">____ × ______</w:t>
            </w:r>
          </w:p>
        </w:tc>
        <w:tc>
          <w:tcPr>
            <w:tcW w:type="dxa" w:w="1500"/>
            <w:tcMar>
              <w:top w:type="dxa" w:w="50"/>
              <w:left w:type="dxa" w:w="80"/>
              <w:bottom w:type="dxa" w:w="50"/>
              <w:right w:type="dxa" w:w="80"/>
            </w:tcMar>
          </w:tcPr>
          <w:p>
            <w:pPr>
              <w:jc w:val="center"/>
            </w:pPr>
            <w:r>
              <w:rPr>
                <w:rFonts w:ascii="Calibri" w:cs="Calibri" w:eastAsia="Calibri" w:hAnsi="Calibri"/>
                <w:sz w:val="18"/>
                <w:szCs w:val="18"/>
              </w:rPr>
              <w:t xml:space="preserve"/>
            </w:r>
          </w:p>
        </w:tc>
      </w:tr>
      <w:tr>
        <w:tc>
          <w:tcPr>
            <w:tcW w:type="dxa" w:w="500"/>
            <w:tcMar>
              <w:top w:type="dxa" w:w="50"/>
              <w:left w:type="dxa" w:w="80"/>
              <w:bottom w:type="dxa" w:w="50"/>
              <w:right w:type="dxa" w:w="80"/>
            </w:tcMar>
          </w:tcPr>
          <w:p>
            <w:pPr>
              <w:jc w:val="center"/>
            </w:pPr>
            <w:r>
              <w:rPr>
                <w:rFonts w:ascii="Calibri" w:cs="Calibri" w:eastAsia="Calibri" w:hAnsi="Calibri"/>
                <w:sz w:val="18"/>
                <w:szCs w:val="18"/>
              </w:rPr>
              <w:t xml:space="preserve"/>
            </w:r>
          </w:p>
        </w:tc>
        <w:tc>
          <w:tcPr>
            <w:tcW w:type="dxa" w:w="5000"/>
            <w:tcMar>
              <w:top w:type="dxa" w:w="50"/>
              <w:left w:type="dxa" w:w="80"/>
              <w:bottom w:type="dxa" w:w="50"/>
              <w:right w:type="dxa" w:w="80"/>
            </w:tcMar>
          </w:tcPr>
          <w:p>
            <w:pPr>
              <w:jc w:val="left"/>
            </w:pPr>
            <w:r>
              <w:rPr>
                <w:rFonts w:ascii="Calibri" w:cs="Calibri" w:eastAsia="Calibri" w:hAnsi="Calibri"/>
                <w:sz w:val="18"/>
                <w:szCs w:val="18"/>
              </w:rPr>
              <w:t xml:space="preserve">Итого, в том числе НДС ______</w:t>
            </w:r>
          </w:p>
        </w:tc>
        <w:tc>
          <w:tcPr>
            <w:tcW w:type="dxa" w:w="2200"/>
            <w:tcMar>
              <w:top w:type="dxa" w:w="50"/>
              <w:left w:type="dxa" w:w="80"/>
              <w:bottom w:type="dxa" w:w="50"/>
              <w:right w:type="dxa" w:w="80"/>
            </w:tcMar>
          </w:tcPr>
          <w:p>
            <w:pPr>
              <w:jc w:val="left"/>
            </w:pPr>
            <w:r>
              <w:rPr>
                <w:rFonts w:ascii="Calibri" w:cs="Calibri" w:eastAsia="Calibri" w:hAnsi="Calibri"/>
                <w:sz w:val="18"/>
                <w:szCs w:val="18"/>
              </w:rPr>
              <w:t xml:space="preserve"/>
            </w:r>
          </w:p>
        </w:tc>
        <w:tc>
          <w:tcPr>
            <w:tcW w:type="dxa" w:w="1500"/>
            <w:tcMar>
              <w:top w:type="dxa" w:w="50"/>
              <w:left w:type="dxa" w:w="80"/>
              <w:bottom w:type="dxa" w:w="50"/>
              <w:right w:type="dxa" w:w="80"/>
            </w:tcMar>
          </w:tcPr>
          <w:p>
            <w:pPr>
              <w:jc w:val="center"/>
            </w:pPr>
            <w:r>
              <w:rPr>
                <w:rFonts w:ascii="Calibri" w:cs="Calibri" w:eastAsia="Calibri" w:hAnsi="Calibri"/>
                <w:sz w:val="18"/>
                <w:szCs w:val="18"/>
              </w:rPr>
              <w:t xml:space="preserve"/>
            </w:r>
          </w:p>
        </w:tc>
      </w:tr>
    </w:tbl>
    <w:p>
      <w:pPr>
        <w:spacing w:after="100"/>
      </w:pPr>
    </w:p>
    <w:p>
      <w:pPr>
        <w:spacing w:after="100"/>
        <w:jc w:val="both"/>
      </w:pPr>
      <w:r>
        <w:rPr>
          <w:rFonts w:ascii="Calibri" w:cs="Calibri" w:eastAsia="Calibri" w:hAnsi="Calibri"/>
          <w:sz w:val="22"/>
          <w:szCs w:val="22"/>
        </w:rPr>
        <w:t xml:space="preserve">2. Нарушения, зафиксированные в отчетном месяце (дата, пост, вид нарушения, реквизиты акта): ______________________________________________.</w:t>
      </w:r>
    </w:p>
    <w:p>
      <w:pPr>
        <w:spacing w:after="100"/>
        <w:jc w:val="both"/>
      </w:pPr>
      <w:r>
        <w:rPr>
          <w:rFonts w:ascii="Calibri" w:cs="Calibri" w:eastAsia="Calibri" w:hAnsi="Calibri"/>
          <w:sz w:val="22"/>
          <w:szCs w:val="22"/>
        </w:rPr>
        <w:t xml:space="preserve">3. Часы, в течение которых пост не был выставлен, и начисленные штрафы: ______________________________________________.</w:t>
      </w:r>
    </w:p>
    <w:p>
      <w:pPr>
        <w:spacing w:after="100"/>
        <w:jc w:val="both"/>
      </w:pPr>
      <w:r>
        <w:rPr>
          <w:rFonts w:ascii="Calibri" w:cs="Calibri" w:eastAsia="Calibri" w:hAnsi="Calibri"/>
          <w:sz w:val="22"/>
          <w:szCs w:val="22"/>
        </w:rPr>
        <w:t xml:space="preserve">4. Акт составлен в 2 (двух) экземплярах, по одному для каждой из Сторон.</w:t>
      </w:r>
    </w:p>
    <w:p>
      <w:pPr>
        <w:spacing w:after="100"/>
      </w:pPr>
    </w:p>
    <w:tbl>
      <w:tblPr>
        <w:tblW w:type="dxa" w:w="92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c>
          <w:tcPr>
            <w:tcW w:type="dxa" w:w="4600"/>
            <w:tcMar>
              <w:top w:type="dxa" w:w="50"/>
              <w:left w:type="dxa" w:w="80"/>
              <w:bottom w:type="dxa" w:w="50"/>
              <w:right w:type="dxa" w:w="80"/>
            </w:tcMar>
          </w:tcPr>
          <w:p>
            <w:pPr>
              <w:jc w:val="left"/>
            </w:pPr>
            <w:r>
              <w:rPr>
                <w:rFonts w:ascii="Calibri" w:cs="Calibri" w:eastAsia="Calibri" w:hAnsi="Calibri"/>
                <w:sz w:val="22"/>
                <w:szCs w:val="22"/>
              </w:rPr>
              <w:t xml:space="preserve">Заказчик:</w:t>
            </w:r>
          </w:p>
          <w:p>
            <w:pPr>
              <w:jc w:val="left"/>
            </w:pPr>
            <w:r>
              <w:rPr>
                <w:rFonts w:ascii="Calibri" w:cs="Calibri" w:eastAsia="Calibri" w:hAnsi="Calibri"/>
                <w:sz w:val="22"/>
                <w:szCs w:val="22"/>
              </w:rPr>
              <w:t xml:space="preserve">Генеральный директор</w:t>
            </w:r>
          </w:p>
          <w:p>
            <w:pPr>
              <w:jc w:val="left"/>
            </w:pPr>
            <w:r>
              <w:rPr>
                <w:rFonts w:ascii="Calibri" w:cs="Calibri" w:eastAsia="Calibri" w:hAnsi="Calibri"/>
                <w:sz w:val="22"/>
                <w:szCs w:val="22"/>
              </w:rPr>
              <w:t xml:space="preserve">____________ / Д. И. Воронцов</w:t>
            </w:r>
          </w:p>
        </w:tc>
        <w:tc>
          <w:tcPr>
            <w:tcW w:type="dxa" w:w="4600"/>
            <w:tcMar>
              <w:top w:type="dxa" w:w="50"/>
              <w:left w:type="dxa" w:w="80"/>
              <w:bottom w:type="dxa" w:w="50"/>
              <w:right w:type="dxa" w:w="80"/>
            </w:tcMar>
          </w:tcPr>
          <w:p>
            <w:pPr>
              <w:jc w:val="left"/>
            </w:pPr>
            <w:r>
              <w:rPr>
                <w:rFonts w:ascii="Calibri" w:cs="Calibri" w:eastAsia="Calibri" w:hAnsi="Calibri"/>
                <w:sz w:val="22"/>
                <w:szCs w:val="22"/>
              </w:rPr>
              <w:t xml:space="preserve">Исполнитель:</w:t>
            </w:r>
          </w:p>
          <w:p>
            <w:pPr>
              <w:jc w:val="left"/>
            </w:pPr>
            <w:r>
              <w:rPr>
                <w:rFonts w:ascii="Calibri" w:cs="Calibri" w:eastAsia="Calibri" w:hAnsi="Calibri"/>
                <w:sz w:val="22"/>
                <w:szCs w:val="22"/>
              </w:rPr>
              <w:t xml:space="preserve">Генеральный директор</w:t>
            </w:r>
          </w:p>
          <w:p>
            <w:pPr>
              <w:jc w:val="left"/>
            </w:pPr>
            <w:r>
              <w:rPr>
                <w:rFonts w:ascii="Calibri" w:cs="Calibri" w:eastAsia="Calibri" w:hAnsi="Calibri"/>
                <w:sz w:val="22"/>
                <w:szCs w:val="22"/>
              </w:rPr>
              <w:t xml:space="preserve">____________ / О. В. Карпов</w:t>
            </w:r>
          </w:p>
        </w:tc>
      </w:tr>
    </w:tbl>
    <w:sectPr>
      <w:footerReference w:type="default" r:id="rId7"/>
      <w:pgSz w:w="11906" w:h="16838" w:orient="portrait"/>
      <w:pgMar w:top="1134" w:right="850"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dogovor-okazaniya-ohrannyh-uslug-obrazec</dc:title>
  <dc:creator>AllContract.ru</dc:creator>
  <cp:lastModifiedBy>Un-named</cp:lastModifiedBy>
  <cp:revision>1</cp:revision>
  <dcterms:created xsi:type="dcterms:W3CDTF">2026-09-16T17:59:32.650Z</dcterms:created>
  <dcterms:modified xsi:type="dcterms:W3CDTF">2026-09-16T17:59:32.650Z</dcterms:modified>
</cp:coreProperties>
</file>

<file path=docProps/custom.xml><?xml version="1.0" encoding="utf-8"?>
<Properties xmlns="http://schemas.openxmlformats.org/officeDocument/2006/custom-properties" xmlns:vt="http://schemas.openxmlformats.org/officeDocument/2006/docPropsVTypes"/>
</file>