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center"/>
      </w:pPr>
      <w:r>
        <w:rPr>
          <w:rFonts w:ascii="Cambria" w:cs="Cambria" w:eastAsia="Cambria" w:hAnsi="Cambria"/>
          <w:b/>
          <w:bCs/>
          <w:sz w:val="28"/>
          <w:szCs w:val="28"/>
        </w:rPr>
        <w:t xml:space="preserve">ДОГОВОР № 14-ИТ/26</w:t>
      </w:r>
    </w:p>
    <w:p>
      <w:pPr>
        <w:spacing w:after="60" w:before="120"/>
        <w:jc w:val="center"/>
      </w:pPr>
      <w:r>
        <w:rPr>
          <w:rFonts w:ascii="Cambria" w:cs="Cambria" w:eastAsia="Cambria" w:hAnsi="Cambria"/>
          <w:b/>
          <w:bCs/>
          <w:sz w:val="28"/>
          <w:szCs w:val="28"/>
        </w:rPr>
        <w:t xml:space="preserve">оказания IT-услуг</w:t>
      </w:r>
    </w:p>
    <w:p>
      <w:pPr>
        <w:spacing w:after="100"/>
        <w:jc w:val="center"/>
      </w:pPr>
      <w:r>
        <w:rPr>
          <w:rFonts w:ascii="Calibri" w:cs="Calibri" w:eastAsia="Calibri" w:hAnsi="Calibri"/>
          <w:sz w:val="22"/>
          <w:szCs w:val="22"/>
        </w:rPr>
        <w:t xml:space="preserve">г. Нижний Новгород        «26» июня 2026 г.</w:t>
      </w:r>
    </w:p>
    <w:p>
      <w:pPr>
        <w:spacing w:after="100"/>
      </w:pPr>
    </w:p>
    <w:p>
      <w:pPr>
        <w:spacing w:after="100"/>
        <w:jc w:val="both"/>
      </w:pPr>
      <w:r>
        <w:rPr>
          <w:rFonts w:ascii="Calibri" w:cs="Calibri" w:eastAsia="Calibri" w:hAnsi="Calibri"/>
          <w:sz w:val="22"/>
          <w:szCs w:val="22"/>
        </w:rPr>
        <w:t xml:space="preserve">Общество с ограниченной ответственностью «Название» (ИНН 5262371845, ОГРН 1215200027631), в лице генерального директора Сорокина Ильи Викторовича, действующего на основании устава, именуемое в дальнейшем «Заказчик», с одной стороны,</w:t>
      </w:r>
    </w:p>
    <w:p>
      <w:pPr>
        <w:spacing w:after="100"/>
        <w:jc w:val="both"/>
      </w:pPr>
      <w:r>
        <w:rPr>
          <w:rFonts w:ascii="Calibri" w:cs="Calibri" w:eastAsia="Calibri" w:hAnsi="Calibri"/>
          <w:sz w:val="22"/>
          <w:szCs w:val="22"/>
        </w:rPr>
        <w:t xml:space="preserve">и Общество с ограниченной ответственностью «Название» (ИНН 5260478120, ОГРН 1195275061342), в лице генерального директора Беловой Дарьи Константиновны, действующей на основании устава, именуемое в дальнейшем «Исполнитель», с другой стороны, вместе именуемые «Стороны», заключили настоящий договор (далее — Договор) о нижеследующем.</w:t>
      </w:r>
    </w:p>
    <w:p>
      <w:pPr>
        <w:keepNext/>
        <w:spacing w:after="100" w:before="200"/>
        <w:jc w:val="center"/>
      </w:pPr>
      <w:r>
        <w:rPr>
          <w:rFonts w:ascii="Cambria" w:cs="Cambria" w:eastAsia="Cambria" w:hAnsi="Cambria"/>
          <w:b/>
          <w:bCs/>
          <w:sz w:val="24"/>
          <w:szCs w:val="24"/>
        </w:rPr>
        <w:t xml:space="preserve">1. Предмет договора</w:t>
      </w:r>
    </w:p>
    <w:p>
      <w:pPr>
        <w:spacing w:after="100"/>
        <w:jc w:val="both"/>
      </w:pPr>
      <w:r>
        <w:rPr>
          <w:rFonts w:ascii="Calibri" w:cs="Calibri" w:eastAsia="Calibri" w:hAnsi="Calibri"/>
          <w:sz w:val="22"/>
          <w:szCs w:val="22"/>
        </w:rPr>
        <w:t xml:space="preserve">1.1. Исполнитель обязуется по заданию Заказчика оказывать услуги по технической поддержке пользователей, администрированию и сопровождению информационной инфраструктуры Заказчика (далее — Услуги) в объеме, указанном в Перечне услуг (Приложение № 1), с уровнем обслуживания, установленным в Соглашении об уровне обслуживания (Приложение № 2, далее — SLA), а Заказчик обязуется принимать и оплачивать Услуги.</w:t>
      </w:r>
    </w:p>
    <w:p>
      <w:pPr>
        <w:spacing w:after="100"/>
        <w:jc w:val="both"/>
      </w:pPr>
      <w:r>
        <w:rPr>
          <w:rFonts w:ascii="Calibri" w:cs="Calibri" w:eastAsia="Calibri" w:hAnsi="Calibri"/>
          <w:sz w:val="22"/>
          <w:szCs w:val="22"/>
        </w:rPr>
        <w:t xml:space="preserve">1.2. Отношения Сторон регулируются главой 39 Гражданского кодекса Российской Федерации (далее — ГК РФ). В части абонентской платы Договор является абонентским (статья 429.4 ГК РФ): абонентская плата вносится независимо от количества заявок, направленных Заказчиком в расчетном месяце.</w:t>
      </w:r>
    </w:p>
    <w:p>
      <w:pPr>
        <w:spacing w:after="100"/>
        <w:jc w:val="both"/>
      </w:pPr>
      <w:r>
        <w:rPr>
          <w:rFonts w:ascii="Calibri" w:cs="Calibri" w:eastAsia="Calibri" w:hAnsi="Calibri"/>
          <w:sz w:val="22"/>
          <w:szCs w:val="22"/>
        </w:rPr>
        <w:t xml:space="preserve">1.3. Объекты обслуживания: 38 рабочих мест в офисе и на складе, 3 сервера (сервер учетной системы, файловый сервер, контроллер домена), сетевое оборудование офиса и склада, корпоративная почта, IP-телефония. Изменение состава объектов оформляется дополнительным соглашением.</w:t>
      </w:r>
    </w:p>
    <w:p>
      <w:pPr>
        <w:spacing w:after="100"/>
        <w:jc w:val="both"/>
      </w:pPr>
      <w:r>
        <w:rPr>
          <w:rFonts w:ascii="Calibri" w:cs="Calibri" w:eastAsia="Calibri" w:hAnsi="Calibri"/>
          <w:sz w:val="22"/>
          <w:szCs w:val="22"/>
        </w:rPr>
        <w:t xml:space="preserve">1.4. Создание новых программ для ЭВМ, сайтов и приложений по техническому заданию Заказчика предметом Договора не является и оформляется отдельным договором. Доработки, скрипты и настройки, выполняемые по заявкам в рамках Услуг, регулируются разделом 7 Договора.</w:t>
      </w:r>
    </w:p>
    <w:p>
      <w:pPr>
        <w:spacing w:after="100"/>
        <w:jc w:val="both"/>
      </w:pPr>
      <w:r>
        <w:rPr>
          <w:rFonts w:ascii="Calibri" w:cs="Calibri" w:eastAsia="Calibri" w:hAnsi="Calibri"/>
          <w:sz w:val="22"/>
          <w:szCs w:val="22"/>
        </w:rPr>
        <w:t xml:space="preserve">1.5. Место оказания Услуг: удаленно, а при необходимости — по адресам Заказчика: г. Нижний Новгород, ул. Ванеева, д. 34 (офис) и ул. Гаугеля, д. 21 (склад).</w:t>
      </w:r>
    </w:p>
    <w:p>
      <w:pPr>
        <w:spacing w:after="100"/>
        <w:jc w:val="both"/>
      </w:pPr>
      <w:r>
        <w:rPr>
          <w:rFonts w:ascii="Calibri" w:cs="Calibri" w:eastAsia="Calibri" w:hAnsi="Calibri"/>
          <w:sz w:val="22"/>
          <w:szCs w:val="22"/>
        </w:rPr>
        <w:t xml:space="preserve">1.6. Исполнитель оказывает Услуги силами своих работников. Привлечение третьих лиц допускается только с письменного согласия Заказчика; за их действия Исполнитель отвечает как за свои.</w:t>
      </w:r>
    </w:p>
    <w:p>
      <w:pPr>
        <w:keepNext/>
        <w:spacing w:after="100" w:before="200"/>
        <w:jc w:val="center"/>
      </w:pPr>
      <w:r>
        <w:rPr>
          <w:rFonts w:ascii="Cambria" w:cs="Cambria" w:eastAsia="Cambria" w:hAnsi="Cambria"/>
          <w:b/>
          <w:bCs/>
          <w:sz w:val="24"/>
          <w:szCs w:val="24"/>
        </w:rPr>
        <w:t xml:space="preserve">2. Срок действия договора</w:t>
      </w:r>
    </w:p>
    <w:p>
      <w:pPr>
        <w:spacing w:after="100"/>
        <w:jc w:val="both"/>
      </w:pPr>
      <w:r>
        <w:rPr>
          <w:rFonts w:ascii="Calibri" w:cs="Calibri" w:eastAsia="Calibri" w:hAnsi="Calibri"/>
          <w:sz w:val="22"/>
          <w:szCs w:val="22"/>
        </w:rPr>
        <w:t xml:space="preserve">2.1. Договор вступает в силу со дня его подписания Сторонами и действует до 31 декабря 2026 г. Исполнитель приступает к оказанию Услуг с 01.07.2026.</w:t>
      </w:r>
    </w:p>
    <w:p>
      <w:pPr>
        <w:spacing w:after="100"/>
        <w:jc w:val="both"/>
      </w:pPr>
      <w:r>
        <w:rPr>
          <w:rFonts w:ascii="Calibri" w:cs="Calibri" w:eastAsia="Calibri" w:hAnsi="Calibri"/>
          <w:sz w:val="22"/>
          <w:szCs w:val="22"/>
        </w:rPr>
        <w:t xml:space="preserve">2.2. Если ни одна из Сторон не позднее чем за 30 (тридцать) календарных дней до окончания срока действия Договора письменно не заявит о его прекращении, Договор считается продленным на следующий календарный год на тех же условиях. Количество продлений не ограничено.</w:t>
      </w:r>
    </w:p>
    <w:p>
      <w:pPr>
        <w:keepNext/>
        <w:spacing w:after="100" w:before="200"/>
        <w:jc w:val="center"/>
      </w:pPr>
      <w:r>
        <w:rPr>
          <w:rFonts w:ascii="Cambria" w:cs="Cambria" w:eastAsia="Cambria" w:hAnsi="Cambria"/>
          <w:b/>
          <w:bCs/>
          <w:sz w:val="24"/>
          <w:szCs w:val="24"/>
        </w:rPr>
        <w:t xml:space="preserve">3. Стоимость услуг и порядок расчетов</w:t>
      </w:r>
    </w:p>
    <w:p>
      <w:pPr>
        <w:spacing w:after="100"/>
        <w:jc w:val="both"/>
      </w:pPr>
      <w:r>
        <w:rPr>
          <w:rFonts w:ascii="Calibri" w:cs="Calibri" w:eastAsia="Calibri" w:hAnsi="Calibri"/>
          <w:sz w:val="22"/>
          <w:szCs w:val="22"/>
        </w:rPr>
        <w:t xml:space="preserve">3.1. Ежемесячная абонентская плата за Услуги составляет 75 000 (Семьдесят пять тысяч) рублей 00 копеек без НДС. Кроме того, НДС по ставке 22 % — 16 500 (Шестнадцать тысяч пятьсот) рублей 00 копеек. Всего с НДС — 91 500 (Девяносто одна тысяча пятьсот) рублей 00 копеек.</w:t>
      </w:r>
    </w:p>
    <w:p>
      <w:pPr>
        <w:spacing w:after="100"/>
        <w:jc w:val="both"/>
      </w:pPr>
      <w:r>
        <w:rPr>
          <w:rFonts w:ascii="Calibri" w:cs="Calibri" w:eastAsia="Calibri" w:hAnsi="Calibri"/>
          <w:sz w:val="22"/>
          <w:szCs w:val="22"/>
        </w:rPr>
        <w:t xml:space="preserve">3.2. Абонентская плата включает до 40 (сорока) часов работы специалистов Исполнителя по заявкам Заказчика в календарном месяце. Время учитывается по данным системы регистрации заявок; неиспользованные часы на следующий месяц не переносятся.</w:t>
      </w:r>
    </w:p>
    <w:p>
      <w:pPr>
        <w:spacing w:after="100"/>
        <w:jc w:val="both"/>
      </w:pPr>
      <w:r>
        <w:rPr>
          <w:rFonts w:ascii="Calibri" w:cs="Calibri" w:eastAsia="Calibri" w:hAnsi="Calibri"/>
          <w:sz w:val="22"/>
          <w:szCs w:val="22"/>
        </w:rPr>
        <w:t xml:space="preserve">3.3. Работы сверх лимита, указанного в п. 3.2 Договора, оплачиваются по ставке 3 000 (три тысячи) рублей 00 копеек без НДС (кроме того, НДС 22 %) за час. Работы по заявкам с приоритетом «Средний» и «Низкий» сверх лимита выполняются после подтверждения Заказчиком по электронной почте; заявки с приоритетом «Критический» и «Высокий» выполняются без предварительного подтверждения.</w:t>
      </w:r>
    </w:p>
    <w:p>
      <w:pPr>
        <w:spacing w:after="100"/>
        <w:jc w:val="both"/>
      </w:pPr>
      <w:r>
        <w:rPr>
          <w:rFonts w:ascii="Calibri" w:cs="Calibri" w:eastAsia="Calibri" w:hAnsi="Calibri"/>
          <w:sz w:val="22"/>
          <w:szCs w:val="22"/>
        </w:rPr>
        <w:t xml:space="preserve">3.4. Абонентская плата, плата за работы сверх лимита и снижение платы по п. 9.2 Договора отражаются в акте за расчетный месяц. Заказчик оплачивает сумму, указанную в акте, в течение 5 (пяти) рабочих дней со дня его подписания на основании счета Исполнителя.</w:t>
      </w:r>
    </w:p>
    <w:p>
      <w:pPr>
        <w:spacing w:after="100"/>
        <w:jc w:val="both"/>
      </w:pPr>
      <w:r>
        <w:rPr>
          <w:rFonts w:ascii="Calibri" w:cs="Calibri" w:eastAsia="Calibri" w:hAnsi="Calibri"/>
          <w:sz w:val="22"/>
          <w:szCs w:val="22"/>
        </w:rPr>
        <w:t xml:space="preserve">3.5. Оплата производится перечислением денежных средств на расчетный счет Исполнителя. Обязанность Заказчика по оплате считается исполненной в день зачисления денежных средств на расчетный счет Исполнителя.</w:t>
      </w:r>
    </w:p>
    <w:p>
      <w:pPr>
        <w:spacing w:after="100"/>
        <w:jc w:val="both"/>
      </w:pPr>
      <w:r>
        <w:rPr>
          <w:rFonts w:ascii="Calibri" w:cs="Calibri" w:eastAsia="Calibri" w:hAnsi="Calibri"/>
          <w:sz w:val="22"/>
          <w:szCs w:val="22"/>
        </w:rPr>
        <w:t xml:space="preserve">3.6. Исполнитель вправе предложить изменение стоимости Услуг не чаще одного раза в календарный год, письменно уведомив Заказчика не менее чем за 30 (тридцать) календарных дней. Новая стоимость применяется после подписания Сторонами дополнительного соглашения.</w:t>
      </w:r>
    </w:p>
    <w:p>
      <w:pPr>
        <w:keepNext/>
        <w:spacing w:after="100" w:before="200"/>
        <w:jc w:val="center"/>
      </w:pPr>
      <w:r>
        <w:rPr>
          <w:rFonts w:ascii="Cambria" w:cs="Cambria" w:eastAsia="Cambria" w:hAnsi="Cambria"/>
          <w:b/>
          <w:bCs/>
          <w:sz w:val="24"/>
          <w:szCs w:val="24"/>
        </w:rPr>
        <w:t xml:space="preserve">4. Заявки и уровень обслуживания</w:t>
      </w:r>
    </w:p>
    <w:p>
      <w:pPr>
        <w:spacing w:after="100"/>
        <w:jc w:val="both"/>
      </w:pPr>
      <w:r>
        <w:rPr>
          <w:rFonts w:ascii="Calibri" w:cs="Calibri" w:eastAsia="Calibri" w:hAnsi="Calibri"/>
          <w:sz w:val="22"/>
          <w:szCs w:val="22"/>
        </w:rPr>
        <w:t xml:space="preserve">4.1. Заказчик направляет заявки через систему регистрации заявок Исполнителя по ссылке, указанной в письме Исполнителя от 26.06.2026, по электронной почте: support@example.ru, а заявки с приоритетом «Критический» — дополнительно по телефону дежурного специалиста: +7 (831) 000-00-00. Заявка регистрируется в системе регистрации заявок с присвоением номера, даты и времени регистрации.</w:t>
      </w:r>
    </w:p>
    <w:p>
      <w:pPr>
        <w:spacing w:after="100"/>
        <w:jc w:val="both"/>
      </w:pPr>
      <w:r>
        <w:rPr>
          <w:rFonts w:ascii="Calibri" w:cs="Calibri" w:eastAsia="Calibri" w:hAnsi="Calibri"/>
          <w:sz w:val="22"/>
          <w:szCs w:val="22"/>
        </w:rPr>
        <w:t xml:space="preserve">4.2. Приоритет заявки указывает Заказчик по критериям Приложения № 2. Исполнитель вправе изменить приоритет с письменным обоснованием; при несогласии Заказчика до урегулирования разногласия действует приоритет, указанный Заказчиком.</w:t>
      </w:r>
    </w:p>
    <w:p>
      <w:pPr>
        <w:spacing w:after="100"/>
        <w:jc w:val="both"/>
      </w:pPr>
      <w:r>
        <w:rPr>
          <w:rFonts w:ascii="Calibri" w:cs="Calibri" w:eastAsia="Calibri" w:hAnsi="Calibri"/>
          <w:sz w:val="22"/>
          <w:szCs w:val="22"/>
        </w:rPr>
        <w:t xml:space="preserve">4.3. Время реакции — период от регистрации заявки до сообщения специалиста Исполнителя о принятии ее в работу. Время восстановления — период от регистрации заявки до восстановления работоспособности объекта обслуживания, в том числе с помощью временного (обходного) решения. Время считается в режиме обслуживания, установленном для приоритета заявки в Приложении № 2.</w:t>
      </w:r>
    </w:p>
    <w:p>
      <w:pPr>
        <w:spacing w:after="100"/>
        <w:jc w:val="both"/>
      </w:pPr>
      <w:r>
        <w:rPr>
          <w:rFonts w:ascii="Calibri" w:cs="Calibri" w:eastAsia="Calibri" w:hAnsi="Calibri"/>
          <w:sz w:val="22"/>
          <w:szCs w:val="22"/>
        </w:rPr>
        <w:t xml:space="preserve">4.4. Целевая доступность систем, отнесенных в Приложении № 2 к критичным, — не менее 99,5 % в календарный месяц. Доступность рассчитывается по формуле: (общее время месяца в часах − время недоступности в часах) / общее время месяца в часах × 100 %. Время недоступности фиксируется системой мониторинга Исполнителя, к данным которой Заказчику предоставляется доступ на просмотр.</w:t>
      </w:r>
    </w:p>
    <w:p>
      <w:pPr>
        <w:spacing w:after="100"/>
        <w:jc w:val="both"/>
      </w:pPr>
      <w:r>
        <w:rPr>
          <w:rFonts w:ascii="Calibri" w:cs="Calibri" w:eastAsia="Calibri" w:hAnsi="Calibri"/>
          <w:sz w:val="22"/>
          <w:szCs w:val="22"/>
        </w:rPr>
        <w:t xml:space="preserve">4.5. В расчет доступности не включается время плановых работ, проводимых по субботам с 20:00 до 24:00, не более 8 часов в месяц, если Исполнитель уведомил Заказчика о работах не менее чем за 3 (три) рабочих дня, а также время недоступности по причинам, указанным в п. 4.6 Договора.</w:t>
      </w:r>
    </w:p>
    <w:p>
      <w:pPr>
        <w:spacing w:after="100"/>
        <w:jc w:val="both"/>
      </w:pPr>
      <w:r>
        <w:rPr>
          <w:rFonts w:ascii="Calibri" w:cs="Calibri" w:eastAsia="Calibri" w:hAnsi="Calibri"/>
          <w:sz w:val="22"/>
          <w:szCs w:val="22"/>
        </w:rPr>
        <w:t xml:space="preserve">4.6. Исполнитель не отвечает за нарушение показателей SLA, если оно вызвано: действиями работников Заказчика или привлеченных им третьих лиц, изменившими конфигурацию объектов без согласования с Исполнителем; непредоставлением доступа к объектам обслуживания; отказом Заказчика от обновлений или замены оборудования, рекомендованных Исполнителем в письменной форме; неисправностью оборудования и программ, не включенных в Приложение № 1; перерывами в услугах связи и электроснабжения, договоры на которые заключены Заказчиком.</w:t>
      </w:r>
    </w:p>
    <w:p>
      <w:pPr>
        <w:keepNext/>
        <w:spacing w:after="100" w:before="200"/>
        <w:jc w:val="center"/>
      </w:pPr>
      <w:r>
        <w:rPr>
          <w:rFonts w:ascii="Cambria" w:cs="Cambria" w:eastAsia="Cambria" w:hAnsi="Cambria"/>
          <w:b/>
          <w:bCs/>
          <w:sz w:val="24"/>
          <w:szCs w:val="24"/>
        </w:rPr>
        <w:t xml:space="preserve">5. Права и обязанности сторон</w:t>
      </w:r>
    </w:p>
    <w:p>
      <w:pPr>
        <w:spacing w:after="100"/>
        <w:jc w:val="both"/>
      </w:pPr>
      <w:r>
        <w:rPr>
          <w:rFonts w:ascii="Calibri" w:cs="Calibri" w:eastAsia="Calibri" w:hAnsi="Calibri"/>
          <w:sz w:val="22"/>
          <w:szCs w:val="22"/>
        </w:rPr>
        <w:t xml:space="preserve">5.1. Исполнитель обязуется:</w:t>
      </w:r>
    </w:p>
    <w:p>
      <w:pPr>
        <w:spacing w:after="100"/>
        <w:jc w:val="both"/>
      </w:pPr>
      <w:r>
        <w:rPr>
          <w:rFonts w:ascii="Calibri" w:cs="Calibri" w:eastAsia="Calibri" w:hAnsi="Calibri"/>
          <w:sz w:val="22"/>
          <w:szCs w:val="22"/>
        </w:rPr>
        <w:t xml:space="preserve">5.1.1. Оказывать Услуги качественно, в объеме Приложения № 1 и с соблюдением показателей SLA.</w:t>
      </w:r>
    </w:p>
    <w:p>
      <w:pPr>
        <w:spacing w:after="100"/>
        <w:jc w:val="both"/>
      </w:pPr>
      <w:r>
        <w:rPr>
          <w:rFonts w:ascii="Calibri" w:cs="Calibri" w:eastAsia="Calibri" w:hAnsi="Calibri"/>
          <w:sz w:val="22"/>
          <w:szCs w:val="22"/>
        </w:rPr>
        <w:t xml:space="preserve">5.1.2. Выполнять резервное копирование данных по графику: база учетной системы — ежедневно, файловый сервер — ежедневно, образы серверов — еженедельно; срок хранения копий — 30 календарных дней; копии хранятся на резервном хранилище Заказчика и в облачном хранилище в Российской Федерации, оплачиваемом Заказчиком, и не реже одного раза в квартал проверять восстановление данных из резервной копии с отражением результата в отчете.</w:t>
      </w:r>
    </w:p>
    <w:p>
      <w:pPr>
        <w:spacing w:after="100"/>
        <w:jc w:val="both"/>
      </w:pPr>
      <w:r>
        <w:rPr>
          <w:rFonts w:ascii="Calibri" w:cs="Calibri" w:eastAsia="Calibri" w:hAnsi="Calibri"/>
          <w:sz w:val="22"/>
          <w:szCs w:val="22"/>
        </w:rPr>
        <w:t xml:space="preserve">5.1.3. Устанавливать на объекты обслуживания только программное обеспечение, право использования которого имеется у Заказчика или предоставляется Заказчику в установленном законом порядке.</w:t>
      </w:r>
    </w:p>
    <w:p>
      <w:pPr>
        <w:spacing w:after="100"/>
        <w:jc w:val="both"/>
      </w:pPr>
      <w:r>
        <w:rPr>
          <w:rFonts w:ascii="Calibri" w:cs="Calibri" w:eastAsia="Calibri" w:hAnsi="Calibri"/>
          <w:sz w:val="22"/>
          <w:szCs w:val="22"/>
        </w:rPr>
        <w:t xml:space="preserve">5.1.4. Вести и ежемесячно актуализировать описание инфраструктуры Заказчика: состав оборудования и программ, схему сети, перечень учетных записей с административными правами, порядок восстановления.</w:t>
      </w:r>
    </w:p>
    <w:p>
      <w:pPr>
        <w:spacing w:after="100"/>
        <w:jc w:val="both"/>
      </w:pPr>
      <w:r>
        <w:rPr>
          <w:rFonts w:ascii="Calibri" w:cs="Calibri" w:eastAsia="Calibri" w:hAnsi="Calibri"/>
          <w:sz w:val="22"/>
          <w:szCs w:val="22"/>
        </w:rPr>
        <w:t xml:space="preserve">5.1.5. Письменно сообщать Заказчику о выявленных угрозах безопасности, рисках отказа оборудования и необходимости замены или обновления не позднее 2 (двух) рабочих дней со дня их выявления, а об угрозах, требующих немедленных мер, — незамедлительно.</w:t>
      </w:r>
    </w:p>
    <w:p>
      <w:pPr>
        <w:spacing w:after="100"/>
        <w:jc w:val="both"/>
      </w:pPr>
      <w:r>
        <w:rPr>
          <w:rFonts w:ascii="Calibri" w:cs="Calibri" w:eastAsia="Calibri" w:hAnsi="Calibri"/>
          <w:sz w:val="22"/>
          <w:szCs w:val="22"/>
        </w:rPr>
        <w:t xml:space="preserve">5.1.6. Работать с объектами обслуживания только под персональными учетными записями своих работников. О прекращении работы работника с Заказчиком Исполнитель сообщает не позднее рабочего дня, следующего за днем прекращения, и блокирует его доступ.</w:t>
      </w:r>
    </w:p>
    <w:p>
      <w:pPr>
        <w:spacing w:after="100"/>
        <w:jc w:val="both"/>
      </w:pPr>
      <w:r>
        <w:rPr>
          <w:rFonts w:ascii="Calibri" w:cs="Calibri" w:eastAsia="Calibri" w:hAnsi="Calibri"/>
          <w:sz w:val="22"/>
          <w:szCs w:val="22"/>
        </w:rPr>
        <w:t xml:space="preserve">5.1.7. Ежемесячно передавать Заказчику отчет и акт в порядке раздела 6 Договора.</w:t>
      </w:r>
    </w:p>
    <w:p>
      <w:pPr>
        <w:spacing w:after="100"/>
        <w:jc w:val="both"/>
      </w:pPr>
      <w:r>
        <w:rPr>
          <w:rFonts w:ascii="Calibri" w:cs="Calibri" w:eastAsia="Calibri" w:hAnsi="Calibri"/>
          <w:sz w:val="22"/>
          <w:szCs w:val="22"/>
        </w:rPr>
        <w:t xml:space="preserve">5.2. Заказчик обязуется:</w:t>
      </w:r>
    </w:p>
    <w:p>
      <w:pPr>
        <w:spacing w:after="100"/>
        <w:jc w:val="both"/>
      </w:pPr>
      <w:r>
        <w:rPr>
          <w:rFonts w:ascii="Calibri" w:cs="Calibri" w:eastAsia="Calibri" w:hAnsi="Calibri"/>
          <w:sz w:val="22"/>
          <w:szCs w:val="22"/>
        </w:rPr>
        <w:t xml:space="preserve">5.2.1. Предоставить Исполнителю доступ к объектам обслуживания, документацию и сведения, необходимые для оказания Услуг, в течение 3 (трех) рабочих дней со дня подписания Договора.</w:t>
      </w:r>
    </w:p>
    <w:p>
      <w:pPr>
        <w:spacing w:after="100"/>
        <w:jc w:val="both"/>
      </w:pPr>
      <w:r>
        <w:rPr>
          <w:rFonts w:ascii="Calibri" w:cs="Calibri" w:eastAsia="Calibri" w:hAnsi="Calibri"/>
          <w:sz w:val="22"/>
          <w:szCs w:val="22"/>
        </w:rPr>
        <w:t xml:space="preserve">5.2.2. Назначить лицо, ответственное за взаимодействие с Исполнителем: заместитель директора по общим вопросам Громов Артем Сергеевич, it@example.ru. О его замене Заказчик уведомляет Исполнителя письменно.</w:t>
      </w:r>
    </w:p>
    <w:p>
      <w:pPr>
        <w:spacing w:after="100"/>
        <w:jc w:val="both"/>
      </w:pPr>
      <w:r>
        <w:rPr>
          <w:rFonts w:ascii="Calibri" w:cs="Calibri" w:eastAsia="Calibri" w:hAnsi="Calibri"/>
          <w:sz w:val="22"/>
          <w:szCs w:val="22"/>
        </w:rPr>
        <w:t xml:space="preserve">5.2.3. Не вносить изменения в конфигурацию объектов обслуживания без уведомления Исполнителя, за исключением действий по устранению угрозы, о которых Заказчик сообщает Исполнителю в тот же день.</w:t>
      </w:r>
    </w:p>
    <w:p>
      <w:pPr>
        <w:spacing w:after="100"/>
        <w:jc w:val="both"/>
      </w:pPr>
      <w:r>
        <w:rPr>
          <w:rFonts w:ascii="Calibri" w:cs="Calibri" w:eastAsia="Calibri" w:hAnsi="Calibri"/>
          <w:sz w:val="22"/>
          <w:szCs w:val="22"/>
        </w:rPr>
        <w:t xml:space="preserve">5.2.4. Своими силами и за свой счет приобретать программное обеспечение, лицензии и оборудование, необходимые для работы объектов обслуживания.</w:t>
      </w:r>
    </w:p>
    <w:p>
      <w:pPr>
        <w:spacing w:after="100"/>
        <w:jc w:val="both"/>
      </w:pPr>
      <w:r>
        <w:rPr>
          <w:rFonts w:ascii="Calibri" w:cs="Calibri" w:eastAsia="Calibri" w:hAnsi="Calibri"/>
          <w:sz w:val="22"/>
          <w:szCs w:val="22"/>
        </w:rPr>
        <w:t xml:space="preserve">5.2.5. Оплачивать Услуги в размере и в сроки, установленные разделом 3 Договора.</w:t>
      </w:r>
    </w:p>
    <w:p>
      <w:pPr>
        <w:spacing w:after="100"/>
        <w:jc w:val="both"/>
      </w:pPr>
      <w:r>
        <w:rPr>
          <w:rFonts w:ascii="Calibri" w:cs="Calibri" w:eastAsia="Calibri" w:hAnsi="Calibri"/>
          <w:sz w:val="22"/>
          <w:szCs w:val="22"/>
        </w:rPr>
        <w:t xml:space="preserve">5.3. Исполнитель вправе:</w:t>
      </w:r>
    </w:p>
    <w:p>
      <w:pPr>
        <w:spacing w:after="100"/>
        <w:jc w:val="both"/>
      </w:pPr>
      <w:r>
        <w:rPr>
          <w:rFonts w:ascii="Calibri" w:cs="Calibri" w:eastAsia="Calibri" w:hAnsi="Calibri"/>
          <w:sz w:val="22"/>
          <w:szCs w:val="22"/>
        </w:rPr>
        <w:t xml:space="preserve">5.3.1. Запрашивать у Заказчика сведения и доступы, необходимые для оказания Услуг.</w:t>
      </w:r>
    </w:p>
    <w:p>
      <w:pPr>
        <w:spacing w:after="100"/>
        <w:jc w:val="both"/>
      </w:pPr>
      <w:r>
        <w:rPr>
          <w:rFonts w:ascii="Calibri" w:cs="Calibri" w:eastAsia="Calibri" w:hAnsi="Calibri"/>
          <w:sz w:val="22"/>
          <w:szCs w:val="22"/>
        </w:rPr>
        <w:t xml:space="preserve">5.3.2. Приостановить оказание Услуг, кроме работ по заявкам с приоритетом «Критический», при просрочке оплаты более чем на 15 (пятнадцать) календарных дней, письменно уведомив Заказчика не менее чем за 5 (пять) рабочих дней. На период приостановления показатели SLA не применяются.</w:t>
      </w:r>
    </w:p>
    <w:p>
      <w:pPr>
        <w:spacing w:after="100"/>
        <w:jc w:val="both"/>
      </w:pPr>
      <w:r>
        <w:rPr>
          <w:rFonts w:ascii="Calibri" w:cs="Calibri" w:eastAsia="Calibri" w:hAnsi="Calibri"/>
          <w:sz w:val="22"/>
          <w:szCs w:val="22"/>
        </w:rPr>
        <w:t xml:space="preserve">5.4. Заказчик вправе:</w:t>
      </w:r>
    </w:p>
    <w:p>
      <w:pPr>
        <w:spacing w:after="100"/>
        <w:jc w:val="both"/>
      </w:pPr>
      <w:r>
        <w:rPr>
          <w:rFonts w:ascii="Calibri" w:cs="Calibri" w:eastAsia="Calibri" w:hAnsi="Calibri"/>
          <w:sz w:val="22"/>
          <w:szCs w:val="22"/>
        </w:rPr>
        <w:t xml:space="preserve">5.4.1. Контролировать ход и качество оказания Услуг, получать данные системы регистрации заявок и системы мониторинга.</w:t>
      </w:r>
    </w:p>
    <w:p>
      <w:pPr>
        <w:spacing w:after="100"/>
        <w:jc w:val="both"/>
      </w:pPr>
      <w:r>
        <w:rPr>
          <w:rFonts w:ascii="Calibri" w:cs="Calibri" w:eastAsia="Calibri" w:hAnsi="Calibri"/>
          <w:sz w:val="22"/>
          <w:szCs w:val="22"/>
        </w:rPr>
        <w:t xml:space="preserve">5.4.2. Отказаться от исполнения Договора в порядке раздела 10 Договора.</w:t>
      </w:r>
    </w:p>
    <w:p>
      <w:pPr>
        <w:keepNext/>
        <w:spacing w:after="100" w:before="200"/>
        <w:jc w:val="center"/>
      </w:pPr>
      <w:r>
        <w:rPr>
          <w:rFonts w:ascii="Cambria" w:cs="Cambria" w:eastAsia="Cambria" w:hAnsi="Cambria"/>
          <w:b/>
          <w:bCs/>
          <w:sz w:val="24"/>
          <w:szCs w:val="24"/>
        </w:rPr>
        <w:t xml:space="preserve">6. Сдача и приемка услуг</w:t>
      </w:r>
    </w:p>
    <w:p>
      <w:pPr>
        <w:spacing w:after="100"/>
        <w:jc w:val="both"/>
      </w:pPr>
      <w:r>
        <w:rPr>
          <w:rFonts w:ascii="Calibri" w:cs="Calibri" w:eastAsia="Calibri" w:hAnsi="Calibri"/>
          <w:sz w:val="22"/>
          <w:szCs w:val="22"/>
        </w:rPr>
        <w:t xml:space="preserve">6.1. Не позднее 5-го (пятого) рабочего дня месяца, следующего за расчетным, Исполнитель передает Заказчику отчет об оказанных Услугах и акт по форме Приложения № 3. Отчет содержит: перечень заявок с приоритетом, фактическим временем реакции и восстановления; доступность критичных систем; количество отработанных часов и часов сверх лимита; расчет снижения платы по п. 9.2 Договора; перечень Результатов (раздел 7 Договора), созданных за месяц; рекомендации Исполнителя.</w:t>
      </w:r>
    </w:p>
    <w:p>
      <w:pPr>
        <w:spacing w:after="100"/>
        <w:jc w:val="both"/>
      </w:pPr>
      <w:r>
        <w:rPr>
          <w:rFonts w:ascii="Calibri" w:cs="Calibri" w:eastAsia="Calibri" w:hAnsi="Calibri"/>
          <w:sz w:val="22"/>
          <w:szCs w:val="22"/>
        </w:rPr>
        <w:t xml:space="preserve">6.2. В течение 5 (пяти) рабочих дней со дня получения акта Заказчик подписывает его либо направляет Исполнителю письменные мотивированные возражения.</w:t>
      </w:r>
    </w:p>
    <w:p>
      <w:pPr>
        <w:spacing w:after="100"/>
        <w:jc w:val="both"/>
      </w:pPr>
      <w:r>
        <w:rPr>
          <w:rFonts w:ascii="Calibri" w:cs="Calibri" w:eastAsia="Calibri" w:hAnsi="Calibri"/>
          <w:sz w:val="22"/>
          <w:szCs w:val="22"/>
        </w:rPr>
        <w:t xml:space="preserve">6.3. Если в срок, установленный п. 6.2 Договора, Заказчик не подписал акт и не направил мотивированные возражения, Услуги считаются принятыми, а акт — подписанным Заказчиком.</w:t>
      </w:r>
    </w:p>
    <w:p>
      <w:pPr>
        <w:spacing w:after="100"/>
        <w:jc w:val="both"/>
      </w:pPr>
      <w:r>
        <w:rPr>
          <w:rFonts w:ascii="Calibri" w:cs="Calibri" w:eastAsia="Calibri" w:hAnsi="Calibri"/>
          <w:sz w:val="22"/>
          <w:szCs w:val="22"/>
        </w:rPr>
        <w:t xml:space="preserve">6.4. Подписание акта не лишает Заказчика права заявить о недостатках Услуг, которые не могли быть обнаружены при приемке.</w:t>
      </w:r>
    </w:p>
    <w:p>
      <w:pPr>
        <w:keepNext/>
        <w:spacing w:after="100" w:before="200"/>
        <w:jc w:val="center"/>
      </w:pPr>
      <w:r>
        <w:rPr>
          <w:rFonts w:ascii="Cambria" w:cs="Cambria" w:eastAsia="Cambria" w:hAnsi="Cambria"/>
          <w:b/>
          <w:bCs/>
          <w:sz w:val="24"/>
          <w:szCs w:val="24"/>
        </w:rPr>
        <w:t xml:space="preserve">7. Права на результаты интеллектуальной деятельности</w:t>
      </w:r>
    </w:p>
    <w:p>
      <w:pPr>
        <w:spacing w:after="100"/>
        <w:jc w:val="both"/>
      </w:pPr>
      <w:r>
        <w:rPr>
          <w:rFonts w:ascii="Calibri" w:cs="Calibri" w:eastAsia="Calibri" w:hAnsi="Calibri"/>
          <w:sz w:val="22"/>
          <w:szCs w:val="22"/>
        </w:rPr>
        <w:t xml:space="preserve">7.1. Результатами в Договоре признаются программы для ЭВМ, в том числе скрипты, доработки и отчеты для программ Заказчика, базы данных и документация, созданные Исполнителем при оказании Услуг по заявкам Заказчика (далее — Результаты). Перечень Результатов за месяц указывается в отчете.</w:t>
      </w:r>
    </w:p>
    <w:p>
      <w:pPr>
        <w:spacing w:after="100"/>
        <w:jc w:val="both"/>
      </w:pPr>
      <w:r>
        <w:rPr>
          <w:rFonts w:ascii="Calibri" w:cs="Calibri" w:eastAsia="Calibri" w:hAnsi="Calibri"/>
          <w:sz w:val="22"/>
          <w:szCs w:val="22"/>
        </w:rPr>
        <w:t xml:space="preserve">7.2. Исполнитель отчуждает Заказчику исключительное право на каждый Результат в полном объеме. Исключительное право переходит к Заказчику в момент подписания акта за месяц, в котором Результат создан (пункт 4 статьи 1234 ГК РФ). Исходный текст и описание Результатов Исполнитель передает вместе с актом, размещая их в хранилище, указанном Заказчиком.</w:t>
      </w:r>
    </w:p>
    <w:p>
      <w:pPr>
        <w:spacing w:after="100"/>
        <w:jc w:val="both"/>
      </w:pPr>
      <w:r>
        <w:rPr>
          <w:rFonts w:ascii="Calibri" w:cs="Calibri" w:eastAsia="Calibri" w:hAnsi="Calibri"/>
          <w:sz w:val="22"/>
          <w:szCs w:val="22"/>
        </w:rPr>
        <w:t xml:space="preserve">7.3. Вознаграждение за отчуждение исключительного права на Результаты, созданные в календарном месяце, составляет 3 000 (Три тысячи) рублей 00 копеек без НДС, входит в абонентскую плату за этот месяц и указывается в акте.</w:t>
      </w:r>
    </w:p>
    <w:p>
      <w:pPr>
        <w:spacing w:after="100"/>
        <w:jc w:val="both"/>
      </w:pPr>
      <w:r>
        <w:rPr>
          <w:rFonts w:ascii="Calibri" w:cs="Calibri" w:eastAsia="Calibri" w:hAnsi="Calibri"/>
          <w:sz w:val="22"/>
          <w:szCs w:val="22"/>
        </w:rPr>
        <w:t xml:space="preserve">7.4. Исполнитель гарантирует, что Результаты созданы его работниками в пределах трудовых обязанностей (статья 1295 ГК РФ) либо исключительное право на них приобретено Исполнителем по договору и что отчуждение Результатов не нарушает прав третьих лиц. При предъявлении Заказчику требований третьих лиц в связи с Результатами Исполнитель урегулирует их своими силами и возмещает Заказчику понесенные убытки.</w:t>
      </w:r>
    </w:p>
    <w:p>
      <w:pPr>
        <w:spacing w:after="100"/>
        <w:jc w:val="both"/>
      </w:pPr>
      <w:r>
        <w:rPr>
          <w:rFonts w:ascii="Calibri" w:cs="Calibri" w:eastAsia="Calibri" w:hAnsi="Calibri"/>
          <w:sz w:val="22"/>
          <w:szCs w:val="22"/>
        </w:rPr>
        <w:t xml:space="preserve">7.5. Программы с открытой лицензией включаются в Результаты с указанием в отчете наименования, версии и вида лицензии. Программы, лицензия которых требует раскрывать исходный текст производных программ, включаются в Результаты только с письменного согласия Заказчика.</w:t>
      </w:r>
    </w:p>
    <w:p>
      <w:pPr>
        <w:spacing w:after="100"/>
        <w:jc w:val="both"/>
      </w:pPr>
      <w:r>
        <w:rPr>
          <w:rFonts w:ascii="Calibri" w:cs="Calibri" w:eastAsia="Calibri" w:hAnsi="Calibri"/>
          <w:sz w:val="22"/>
          <w:szCs w:val="22"/>
        </w:rPr>
        <w:t xml:space="preserve">7.6. Если в Результат включены программы или модули, созданные Исполнителем до заключения Договора, Исполнитель безвозмездно предоставляет Заказчику простую (неисключительную) лицензию на их использование в составе Результата способами воспроизведения и модификации, на территории всего мира, на срок действия исключительного права.</w:t>
      </w:r>
    </w:p>
    <w:p>
      <w:pPr>
        <w:spacing w:after="100"/>
        <w:jc w:val="both"/>
      </w:pPr>
      <w:r>
        <w:rPr>
          <w:rFonts w:ascii="Calibri" w:cs="Calibri" w:eastAsia="Calibri" w:hAnsi="Calibri"/>
          <w:sz w:val="22"/>
          <w:szCs w:val="22"/>
        </w:rPr>
        <w:t xml:space="preserve">7.7. После перехода исключительного права Исполнитель не использует Результаты для собственных нужд и в работе с другими клиентами, если иное не согласовано Сторонами письменно.</w:t>
      </w:r>
    </w:p>
    <w:p>
      <w:pPr>
        <w:keepNext/>
        <w:spacing w:after="100" w:before="200"/>
        <w:jc w:val="center"/>
      </w:pPr>
      <w:r>
        <w:rPr>
          <w:rFonts w:ascii="Cambria" w:cs="Cambria" w:eastAsia="Cambria" w:hAnsi="Cambria"/>
          <w:b/>
          <w:bCs/>
          <w:sz w:val="24"/>
          <w:szCs w:val="24"/>
        </w:rPr>
        <w:t xml:space="preserve">8. Конфиденциальность и персональные данные</w:t>
      </w:r>
    </w:p>
    <w:p>
      <w:pPr>
        <w:spacing w:after="100"/>
        <w:jc w:val="both"/>
      </w:pPr>
      <w:r>
        <w:rPr>
          <w:rFonts w:ascii="Calibri" w:cs="Calibri" w:eastAsia="Calibri" w:hAnsi="Calibri"/>
          <w:sz w:val="22"/>
          <w:szCs w:val="22"/>
        </w:rPr>
        <w:t xml:space="preserve">8.1. Конфиденциальной признается любая информация о Заказчике, его работниках и контрагентах, полученная Исполнителем в связи с Договором, в том числе пароли, ключи доступа, сведения об архитектуре и средствах защиты информационных систем, за исключением общедоступной информации.</w:t>
      </w:r>
    </w:p>
    <w:p>
      <w:pPr>
        <w:spacing w:after="100"/>
        <w:jc w:val="both"/>
      </w:pPr>
      <w:r>
        <w:rPr>
          <w:rFonts w:ascii="Calibri" w:cs="Calibri" w:eastAsia="Calibri" w:hAnsi="Calibri"/>
          <w:sz w:val="22"/>
          <w:szCs w:val="22"/>
        </w:rPr>
        <w:t xml:space="preserve">8.2. Исполнитель не вправе раскрывать конфиденциальную информацию третьим лицам без письменного согласия Заказчика, за исключением случаев, когда раскрытие обязательно в силу закона.</w:t>
      </w:r>
    </w:p>
    <w:p>
      <w:pPr>
        <w:spacing w:after="100"/>
        <w:jc w:val="both"/>
      </w:pPr>
      <w:r>
        <w:rPr>
          <w:rFonts w:ascii="Calibri" w:cs="Calibri" w:eastAsia="Calibri" w:hAnsi="Calibri"/>
          <w:sz w:val="22"/>
          <w:szCs w:val="22"/>
        </w:rPr>
        <w:t xml:space="preserve">8.3. Обязательство о конфиденциальности действует в течение срока действия Договора и 3 (трех) лет после его прекращения.</w:t>
      </w:r>
    </w:p>
    <w:p>
      <w:pPr>
        <w:spacing w:after="100"/>
        <w:jc w:val="both"/>
      </w:pPr>
      <w:r>
        <w:rPr>
          <w:rFonts w:ascii="Calibri" w:cs="Calibri" w:eastAsia="Calibri" w:hAnsi="Calibri"/>
          <w:sz w:val="22"/>
          <w:szCs w:val="22"/>
        </w:rPr>
        <w:t xml:space="preserve">8.4. За разглашение конфиденциальной информации Исполнитель уплачивает Заказчику штраф в размере 500 000 (Пятьсот тысяч) рублей и возмещает убытки в части, не покрытой штрафом.</w:t>
      </w:r>
    </w:p>
    <w:p>
      <w:pPr>
        <w:spacing w:after="100"/>
        <w:jc w:val="both"/>
      </w:pPr>
      <w:r>
        <w:rPr>
          <w:rFonts w:ascii="Calibri" w:cs="Calibri" w:eastAsia="Calibri" w:hAnsi="Calibri"/>
          <w:sz w:val="22"/>
          <w:szCs w:val="22"/>
        </w:rPr>
        <w:t xml:space="preserve">8.5. Заказчик как оператор поручает Исполнителю обработку персональных данных, содержащихся на объектах обслуживания (часть 3 статьи 6 Федерального закона от 27.07.2006 № 152-ФЗ «О персональных данных»). Перечень персональных данных: фамилия, имя, отчество, должность, контактные данные, паспортные данные, ИНН, СНИЛС, сведения о заработной плате работников Заказчика; фамилия, имя, отчество, контактные данные и адреса доставки клиентов Заказчика — физических лиц. Действия: запись, систематизация, хранение, уточнение, извлечение, использование в объеме, необходимом для оказания Услуг, резервное копирование и восстановление, удаление и уничтожение. Цель обработки — техническая поддержка и администрирование информационных систем Заказчика по Договору. Заказчик обеспечивает наличие правовых оснований для поручения обработки, в том числе согласия субъектов персональных данных в случаях, когда оно требуется.</w:t>
      </w:r>
    </w:p>
    <w:p>
      <w:pPr>
        <w:spacing w:after="100"/>
        <w:jc w:val="both"/>
      </w:pPr>
      <w:r>
        <w:rPr>
          <w:rFonts w:ascii="Calibri" w:cs="Calibri" w:eastAsia="Calibri" w:hAnsi="Calibri"/>
          <w:sz w:val="22"/>
          <w:szCs w:val="22"/>
        </w:rPr>
        <w:t xml:space="preserve">8.6. Исполнитель соблюдает принципы и правила обработки и конфиденциальность персональных данных, выполняет требования части 5 статьи 18 и статьи 18.1 Федерального закона «О персональных данных», обеспечивает безопасность персональных данных в соответствии со статьей 19 этого закона, по запросу Заказчика в течение срока действия поручения, в том числе до начала обработки, представляет документы и информацию о принятых мерах, а о неправомерной или случайной передаче (предоставлении, распространении, доступе) персональных данных уведомляет Заказчика незамедлительно, но не позднее 12 (двенадцати) часов с момента выявления.</w:t>
      </w:r>
    </w:p>
    <w:p>
      <w:pPr>
        <w:spacing w:after="100"/>
        <w:jc w:val="both"/>
      </w:pPr>
      <w:r>
        <w:rPr>
          <w:rFonts w:ascii="Calibri" w:cs="Calibri" w:eastAsia="Calibri" w:hAnsi="Calibri"/>
          <w:sz w:val="22"/>
          <w:szCs w:val="22"/>
        </w:rPr>
        <w:t xml:space="preserve">8.7. Учетные записи с административными правами, пароли и ключи доступа к объектам обслуживания принадлежат Заказчику и хранятся в хранилище паролей Заказчика.</w:t>
      </w:r>
    </w:p>
    <w:p>
      <w:pPr>
        <w:keepNext/>
        <w:spacing w:after="100" w:before="200"/>
        <w:jc w:val="center"/>
      </w:pPr>
      <w:r>
        <w:rPr>
          <w:rFonts w:ascii="Cambria" w:cs="Cambria" w:eastAsia="Cambria" w:hAnsi="Cambria"/>
          <w:b/>
          <w:bCs/>
          <w:sz w:val="24"/>
          <w:szCs w:val="24"/>
        </w:rPr>
        <w:t xml:space="preserve">9. Ответственность сторон</w:t>
      </w:r>
    </w:p>
    <w:p>
      <w:pPr>
        <w:spacing w:after="100"/>
        <w:jc w:val="both"/>
      </w:pPr>
      <w:r>
        <w:rPr>
          <w:rFonts w:ascii="Calibri" w:cs="Calibri" w:eastAsia="Calibri" w:hAnsi="Calibri"/>
          <w:sz w:val="22"/>
          <w:szCs w:val="22"/>
        </w:rPr>
        <w:t xml:space="preserve">9.1.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w:t>
      </w:r>
    </w:p>
    <w:p>
      <w:pPr>
        <w:spacing w:after="100"/>
        <w:jc w:val="both"/>
      </w:pPr>
      <w:r>
        <w:rPr>
          <w:rFonts w:ascii="Calibri" w:cs="Calibri" w:eastAsia="Calibri" w:hAnsi="Calibri"/>
          <w:sz w:val="22"/>
          <w:szCs w:val="22"/>
        </w:rPr>
        <w:t xml:space="preserve">9.2. При недостижении показателей SLA абонентская плата за соответствующий месяц снижается:</w:t>
      </w:r>
    </w:p>
    <w:p>
      <w:pPr>
        <w:spacing w:after="100"/>
        <w:jc w:val="both"/>
      </w:pPr>
      <w:r>
        <w:rPr>
          <w:rFonts w:ascii="Calibri" w:cs="Calibri" w:eastAsia="Calibri" w:hAnsi="Calibri"/>
          <w:sz w:val="22"/>
          <w:szCs w:val="22"/>
        </w:rPr>
        <w:t xml:space="preserve">9.2.1. при доступности от 99,0 % до 99,5 % (не включая 99,5 %) — на 5 %;</w:t>
      </w:r>
    </w:p>
    <w:p>
      <w:pPr>
        <w:spacing w:after="100"/>
        <w:jc w:val="both"/>
      </w:pPr>
      <w:r>
        <w:rPr>
          <w:rFonts w:ascii="Calibri" w:cs="Calibri" w:eastAsia="Calibri" w:hAnsi="Calibri"/>
          <w:sz w:val="22"/>
          <w:szCs w:val="22"/>
        </w:rPr>
        <w:t xml:space="preserve">9.2.2. при доступности от 98,0 % до 99,0 % (не включая 99,0 %) — на 10 %;</w:t>
      </w:r>
    </w:p>
    <w:p>
      <w:pPr>
        <w:spacing w:after="100"/>
        <w:jc w:val="both"/>
      </w:pPr>
      <w:r>
        <w:rPr>
          <w:rFonts w:ascii="Calibri" w:cs="Calibri" w:eastAsia="Calibri" w:hAnsi="Calibri"/>
          <w:sz w:val="22"/>
          <w:szCs w:val="22"/>
        </w:rPr>
        <w:t xml:space="preserve">9.2.3. при доступности ниже 98,0 % — на 15 %.</w:t>
      </w:r>
    </w:p>
    <w:p>
      <w:pPr>
        <w:spacing w:after="100"/>
        <w:jc w:val="both"/>
      </w:pPr>
      <w:r>
        <w:rPr>
          <w:rFonts w:ascii="Calibri" w:cs="Calibri" w:eastAsia="Calibri" w:hAnsi="Calibri"/>
          <w:sz w:val="22"/>
          <w:szCs w:val="22"/>
        </w:rPr>
        <w:t xml:space="preserve">9.2.4. За каждый случай превышения времени восстановления по заявке с приоритетом «Критический» — дополнительно на 2 % абонентской платы.</w:t>
      </w:r>
    </w:p>
    <w:p>
      <w:pPr>
        <w:spacing w:after="100"/>
        <w:jc w:val="both"/>
      </w:pPr>
      <w:r>
        <w:rPr>
          <w:rFonts w:ascii="Calibri" w:cs="Calibri" w:eastAsia="Calibri" w:hAnsi="Calibri"/>
          <w:sz w:val="22"/>
          <w:szCs w:val="22"/>
        </w:rPr>
        <w:t xml:space="preserve">9.2.5. Общий размер снижения за месяц не может превышать 20 % абонентской платы. Снижение рассчитывается Исполнителем в отчете и отражается в акте.</w:t>
      </w:r>
    </w:p>
    <w:p>
      <w:pPr>
        <w:spacing w:after="100"/>
        <w:jc w:val="both"/>
      </w:pPr>
      <w:r>
        <w:rPr>
          <w:rFonts w:ascii="Calibri" w:cs="Calibri" w:eastAsia="Calibri" w:hAnsi="Calibri"/>
          <w:sz w:val="22"/>
          <w:szCs w:val="22"/>
        </w:rPr>
        <w:t xml:space="preserve">9.3. Снижение платы по п. 9.2 Договора не лишает Заказчика права требовать возмещения убытков в части, не покрытой снижением.</w:t>
      </w:r>
    </w:p>
    <w:p>
      <w:pPr>
        <w:spacing w:after="100"/>
        <w:jc w:val="both"/>
      </w:pPr>
      <w:r>
        <w:rPr>
          <w:rFonts w:ascii="Calibri" w:cs="Calibri" w:eastAsia="Calibri" w:hAnsi="Calibri"/>
          <w:sz w:val="22"/>
          <w:szCs w:val="22"/>
        </w:rPr>
        <w:t xml:space="preserve">9.4. Общий размер возмещения убытков Исполнителем за календарный год не может превышать 900 000 (Девятьсот тысяч) рублей, что равно абонентской плате без НДС за 12 месяцев. Упущенная выгода Заказчика возмещению не подлежит. Ограничения настоящего пункта не применяются к умышленному нарушению обязательств (пункт 4 статьи 401 ГК РФ) и к ответственности за нарушение раздела 8 Договора.</w:t>
      </w:r>
    </w:p>
    <w:p>
      <w:pPr>
        <w:spacing w:after="100"/>
        <w:jc w:val="both"/>
      </w:pPr>
      <w:r>
        <w:rPr>
          <w:rFonts w:ascii="Calibri" w:cs="Calibri" w:eastAsia="Calibri" w:hAnsi="Calibri"/>
          <w:sz w:val="22"/>
          <w:szCs w:val="22"/>
        </w:rPr>
        <w:t xml:space="preserve">9.5. За нарушение сроков оплаты Заказчик уплачивает Исполнителю пени в размере 0,1 % от неоплаченной суммы за каждый день просрочки, но не более 10 % от этой суммы.</w:t>
      </w:r>
    </w:p>
    <w:p>
      <w:pPr>
        <w:spacing w:after="100"/>
        <w:jc w:val="both"/>
      </w:pPr>
      <w:r>
        <w:rPr>
          <w:rFonts w:ascii="Calibri" w:cs="Calibri" w:eastAsia="Calibri" w:hAnsi="Calibri"/>
          <w:sz w:val="22"/>
          <w:szCs w:val="22"/>
        </w:rPr>
        <w:t xml:space="preserve">9.6. Стороны освобождаются от ответственности, если неисполнение обязательств вызвано обстоятельствами непреодолимой силы (пункт 3 статьи 401 ГК РФ). Сторона, для которой возникли такие обстоятельства, письменно уведомляет другую Сторону не позднее 5 (пяти) рабочих дней с момента их наступления.</w:t>
      </w:r>
    </w:p>
    <w:p>
      <w:pPr>
        <w:keepNext/>
        <w:spacing w:after="100" w:before="200"/>
        <w:jc w:val="center"/>
      </w:pPr>
      <w:r>
        <w:rPr>
          <w:rFonts w:ascii="Cambria" w:cs="Cambria" w:eastAsia="Cambria" w:hAnsi="Cambria"/>
          <w:b/>
          <w:bCs/>
          <w:sz w:val="24"/>
          <w:szCs w:val="24"/>
        </w:rPr>
        <w:t xml:space="preserve">10. Изменение и прекращение договора</w:t>
      </w:r>
    </w:p>
    <w:p>
      <w:pPr>
        <w:spacing w:after="100"/>
        <w:jc w:val="both"/>
      </w:pPr>
      <w:r>
        <w:rPr>
          <w:rFonts w:ascii="Calibri" w:cs="Calibri" w:eastAsia="Calibri" w:hAnsi="Calibri"/>
          <w:sz w:val="22"/>
          <w:szCs w:val="22"/>
        </w:rPr>
        <w:t xml:space="preserve">10.1. Изменения и дополнения к Договору действительны, если совершены в письменной форме и подписаны обеими Сторонами.</w:t>
      </w:r>
    </w:p>
    <w:p>
      <w:pPr>
        <w:spacing w:after="100"/>
        <w:jc w:val="both"/>
      </w:pPr>
      <w:r>
        <w:rPr>
          <w:rFonts w:ascii="Calibri" w:cs="Calibri" w:eastAsia="Calibri" w:hAnsi="Calibri"/>
          <w:sz w:val="22"/>
          <w:szCs w:val="22"/>
        </w:rPr>
        <w:t xml:space="preserve">10.2. Заказчик вправе отказаться от исполнения Договора, письменно уведомив Исполнителя не менее чем за 30 (тридцать) календарных дней, при условии оплаты оказанных Услуг и фактически понесенных Исполнителем расходов (пункт 1 статьи 782 ГК РФ).</w:t>
      </w:r>
    </w:p>
    <w:p>
      <w:pPr>
        <w:spacing w:after="100"/>
        <w:jc w:val="both"/>
      </w:pPr>
      <w:r>
        <w:rPr>
          <w:rFonts w:ascii="Calibri" w:cs="Calibri" w:eastAsia="Calibri" w:hAnsi="Calibri"/>
          <w:sz w:val="22"/>
          <w:szCs w:val="22"/>
        </w:rPr>
        <w:t xml:space="preserve">10.3. Исполнитель вправе отказаться от исполнения Договора при условии полного возмещения Заказчику убытков (пункт 2 статьи 782 ГК РФ), письменно уведомив Заказчика не менее чем за 30 (тридцать) календарных дней.</w:t>
      </w:r>
    </w:p>
    <w:p>
      <w:pPr>
        <w:spacing w:after="100"/>
        <w:jc w:val="both"/>
      </w:pPr>
      <w:r>
        <w:rPr>
          <w:rFonts w:ascii="Calibri" w:cs="Calibri" w:eastAsia="Calibri" w:hAnsi="Calibri"/>
          <w:sz w:val="22"/>
          <w:szCs w:val="22"/>
        </w:rPr>
        <w:t xml:space="preserve">10.4. В течение 5 (пяти) рабочих дней со дня прекращения Договора Исполнитель передает Заказчику по акту приема-передачи: учетные записи с административными правами и пароли, описание инфраструктуры по п. 5.1.4 Договора, исходные тексты Результатов, актуальные резервные копии и сведения о месте их хранения, перечень незакрытых заявок. В тот же срок Исполнитель удаляет находящиеся у него копии данных и персональных данных Заказчика и подтверждает это в акте. Удержание доступов и данных Заказчика в обеспечение оплаты не допускается.</w:t>
      </w:r>
    </w:p>
    <w:p>
      <w:pPr>
        <w:spacing w:after="100"/>
        <w:jc w:val="both"/>
      </w:pPr>
      <w:r>
        <w:rPr>
          <w:rFonts w:ascii="Calibri" w:cs="Calibri" w:eastAsia="Calibri" w:hAnsi="Calibri"/>
          <w:sz w:val="22"/>
          <w:szCs w:val="22"/>
        </w:rPr>
        <w:t xml:space="preserve">10.5. Прекращение Договора не освобождает Стороны от оплаты оказанных Услуг, от ответственности за нарушения, допущенные в период его действия, и от обязательств по разделу 8 Договора.</w:t>
      </w:r>
    </w:p>
    <w:p>
      <w:pPr>
        <w:keepNext/>
        <w:spacing w:after="100" w:before="200"/>
        <w:jc w:val="center"/>
      </w:pPr>
      <w:r>
        <w:rPr>
          <w:rFonts w:ascii="Cambria" w:cs="Cambria" w:eastAsia="Cambria" w:hAnsi="Cambria"/>
          <w:b/>
          <w:bCs/>
          <w:sz w:val="24"/>
          <w:szCs w:val="24"/>
        </w:rPr>
        <w:t xml:space="preserve">11. Разрешение споров</w:t>
      </w:r>
    </w:p>
    <w:p>
      <w:pPr>
        <w:spacing w:after="100"/>
        <w:jc w:val="both"/>
      </w:pPr>
      <w:r>
        <w:rPr>
          <w:rFonts w:ascii="Calibri" w:cs="Calibri" w:eastAsia="Calibri" w:hAnsi="Calibri"/>
          <w:sz w:val="22"/>
          <w:szCs w:val="22"/>
        </w:rPr>
        <w:t xml:space="preserve">11.1. До обращения в суд Сторона направляет другой Стороне письменную претензию. Претензия рассматривается в течение 10 (десяти) рабочих дней со дня ее получения.</w:t>
      </w:r>
    </w:p>
    <w:p>
      <w:pPr>
        <w:spacing w:after="100"/>
        <w:jc w:val="both"/>
      </w:pPr>
      <w:r>
        <w:rPr>
          <w:rFonts w:ascii="Calibri" w:cs="Calibri" w:eastAsia="Calibri" w:hAnsi="Calibri"/>
          <w:sz w:val="22"/>
          <w:szCs w:val="22"/>
        </w:rPr>
        <w:t xml:space="preserve">11.2. Споры, не урегулированные в претензионном порядке, разрешаются в арбитражном суде по месту нахождения ответчика.</w:t>
      </w:r>
    </w:p>
    <w:p>
      <w:pPr>
        <w:spacing w:after="100"/>
        <w:jc w:val="both"/>
      </w:pPr>
      <w:r>
        <w:rPr>
          <w:rFonts w:ascii="Calibri" w:cs="Calibri" w:eastAsia="Calibri" w:hAnsi="Calibri"/>
          <w:sz w:val="22"/>
          <w:szCs w:val="22"/>
        </w:rPr>
        <w:t xml:space="preserve">11.3. Претензии и уведомления направляются заказным письмом с уведомлением о вручении по адресам, указанным в разделе 13 Договора, либо через оператора электронного документооборота, либо по электронной почте: Заказчик — it@example.ru, Исполнитель — support@example.ru.</w:t>
      </w:r>
    </w:p>
    <w:p>
      <w:pPr>
        <w:keepNext/>
        <w:spacing w:after="100" w:before="200"/>
        <w:jc w:val="center"/>
      </w:pPr>
      <w:r>
        <w:rPr>
          <w:rFonts w:ascii="Cambria" w:cs="Cambria" w:eastAsia="Cambria" w:hAnsi="Cambria"/>
          <w:b/>
          <w:bCs/>
          <w:sz w:val="24"/>
          <w:szCs w:val="24"/>
        </w:rPr>
        <w:t xml:space="preserve">12. Заключительные положения</w:t>
      </w:r>
    </w:p>
    <w:p>
      <w:pPr>
        <w:spacing w:after="100"/>
        <w:jc w:val="both"/>
      </w:pPr>
      <w:r>
        <w:rPr>
          <w:rFonts w:ascii="Calibri" w:cs="Calibri" w:eastAsia="Calibri" w:hAnsi="Calibri"/>
          <w:sz w:val="22"/>
          <w:szCs w:val="22"/>
        </w:rPr>
        <w:t xml:space="preserve">12.1. Документы, подписанные квалифицированной электронной подписью и переданные через оператора электронного документооборота, признаются равнозначными документам на бумажном носителе, подписанным собственноручной подписью.</w:t>
      </w:r>
    </w:p>
    <w:p>
      <w:pPr>
        <w:spacing w:after="100"/>
        <w:jc w:val="both"/>
      </w:pPr>
      <w:r>
        <w:rPr>
          <w:rFonts w:ascii="Calibri" w:cs="Calibri" w:eastAsia="Calibri" w:hAnsi="Calibri"/>
          <w:sz w:val="22"/>
          <w:szCs w:val="22"/>
        </w:rPr>
        <w:t xml:space="preserve">12.2. Об изменении адресов и реквизитов Сторона уведомляет другую Сторону в течение 3 (трех) рабочих дней. До получения такого уведомления сообщения, направленные по прежнему адресу, считаются доставленными.</w:t>
      </w:r>
    </w:p>
    <w:p>
      <w:pPr>
        <w:spacing w:after="100"/>
        <w:jc w:val="both"/>
      </w:pPr>
      <w:r>
        <w:rPr>
          <w:rFonts w:ascii="Calibri" w:cs="Calibri" w:eastAsia="Calibri" w:hAnsi="Calibri"/>
          <w:sz w:val="22"/>
          <w:szCs w:val="22"/>
        </w:rPr>
        <w:t xml:space="preserve">12.3. Договор составлен в 2 (двух) экземплярах, имеющих одинаковую юридическую силу, по одному для каждой из Сторон.</w:t>
      </w:r>
    </w:p>
    <w:p>
      <w:pPr>
        <w:spacing w:after="100"/>
        <w:jc w:val="both"/>
      </w:pPr>
      <w:r>
        <w:rPr>
          <w:rFonts w:ascii="Calibri" w:cs="Calibri" w:eastAsia="Calibri" w:hAnsi="Calibri"/>
          <w:sz w:val="22"/>
          <w:szCs w:val="22"/>
        </w:rPr>
        <w:t xml:space="preserve">12.4. Приложения к Договору: № 1 — Перечень услуг и объектов обслуживания; № 2 — Соглашение об уровне обслуживания (SLA); № 3 — форма акта оказанных услуг.</w:t>
      </w:r>
    </w:p>
    <w:p>
      <w:pPr>
        <w:keepNext/>
        <w:spacing w:after="100" w:before="200"/>
        <w:jc w:val="center"/>
      </w:pPr>
      <w:r>
        <w:rPr>
          <w:rFonts w:ascii="Cambria" w:cs="Cambria" w:eastAsia="Cambria" w:hAnsi="Cambria"/>
          <w:b/>
          <w:bCs/>
          <w:sz w:val="24"/>
          <w:szCs w:val="24"/>
        </w:rPr>
        <w:t xml:space="preserve">13. Адреса, реквизиты и подписи сторон</w:t>
      </w: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ООО «Название»</w:t>
            </w:r>
          </w:p>
          <w:p>
            <w:pPr>
              <w:jc w:val="left"/>
            </w:pPr>
            <w:r>
              <w:rPr>
                <w:rFonts w:ascii="Calibri" w:cs="Calibri" w:eastAsia="Calibri" w:hAnsi="Calibri"/>
                <w:sz w:val="22"/>
                <w:szCs w:val="22"/>
              </w:rPr>
              <w:t xml:space="preserve">ИНН 5262371845 / КПП 526201001</w:t>
            </w:r>
          </w:p>
          <w:p>
            <w:pPr>
              <w:jc w:val="left"/>
            </w:pPr>
            <w:r>
              <w:rPr>
                <w:rFonts w:ascii="Calibri" w:cs="Calibri" w:eastAsia="Calibri" w:hAnsi="Calibri"/>
                <w:sz w:val="22"/>
                <w:szCs w:val="22"/>
              </w:rPr>
              <w:t xml:space="preserve">ОГРН 1215200027631</w:t>
            </w:r>
          </w:p>
          <w:p>
            <w:pPr>
              <w:jc w:val="left"/>
            </w:pPr>
            <w:r>
              <w:rPr>
                <w:rFonts w:ascii="Calibri" w:cs="Calibri" w:eastAsia="Calibri" w:hAnsi="Calibri"/>
                <w:sz w:val="22"/>
                <w:szCs w:val="22"/>
              </w:rPr>
              <w:t xml:space="preserve">Адрес: 603105, г. Нижний Новгород, ул. Ванеева, д. 34, офис 5</w:t>
            </w:r>
          </w:p>
          <w:p>
            <w:pPr>
              <w:jc w:val="left"/>
            </w:pPr>
            <w:r>
              <w:rPr>
                <w:rFonts w:ascii="Calibri" w:cs="Calibri" w:eastAsia="Calibri" w:hAnsi="Calibri"/>
                <w:sz w:val="22"/>
                <w:szCs w:val="22"/>
              </w:rPr>
              <w:t xml:space="preserve">Р/с 40702810142050013857</w:t>
            </w:r>
          </w:p>
          <w:p>
            <w:pPr>
              <w:jc w:val="left"/>
            </w:pPr>
            <w:r>
              <w:rPr>
                <w:rFonts w:ascii="Calibri" w:cs="Calibri" w:eastAsia="Calibri" w:hAnsi="Calibri"/>
                <w:sz w:val="22"/>
                <w:szCs w:val="22"/>
              </w:rPr>
              <w:t xml:space="preserve">в Банке, г. Нижний Новгород</w:t>
            </w:r>
          </w:p>
          <w:p>
            <w:pPr>
              <w:jc w:val="left"/>
            </w:pPr>
            <w:r>
              <w:rPr>
                <w:rFonts w:ascii="Calibri" w:cs="Calibri" w:eastAsia="Calibri" w:hAnsi="Calibri"/>
                <w:sz w:val="22"/>
                <w:szCs w:val="22"/>
              </w:rPr>
              <w:t xml:space="preserve">К/с 30101810000000000000, БИК 042200000</w:t>
            </w:r>
          </w:p>
          <w:p>
            <w:pPr>
              <w:jc w:val="left"/>
            </w:pPr>
            <w:r>
              <w:rPr>
                <w:rFonts w:ascii="Calibri" w:cs="Calibri" w:eastAsia="Calibri" w:hAnsi="Calibri"/>
                <w:sz w:val="22"/>
                <w:szCs w:val="22"/>
              </w:rPr>
              <w:t xml:space="preserve">Эл. почта: it@example.ru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И. В. Сорокин</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ООО «Название»</w:t>
            </w:r>
          </w:p>
          <w:p>
            <w:pPr>
              <w:jc w:val="left"/>
            </w:pPr>
            <w:r>
              <w:rPr>
                <w:rFonts w:ascii="Calibri" w:cs="Calibri" w:eastAsia="Calibri" w:hAnsi="Calibri"/>
                <w:sz w:val="22"/>
                <w:szCs w:val="22"/>
              </w:rPr>
              <w:t xml:space="preserve">ИНН 5260478120 / КПП 526001001</w:t>
            </w:r>
          </w:p>
          <w:p>
            <w:pPr>
              <w:jc w:val="left"/>
            </w:pPr>
            <w:r>
              <w:rPr>
                <w:rFonts w:ascii="Calibri" w:cs="Calibri" w:eastAsia="Calibri" w:hAnsi="Calibri"/>
                <w:sz w:val="22"/>
                <w:szCs w:val="22"/>
              </w:rPr>
              <w:t xml:space="preserve">ОГРН 1195275061342</w:t>
            </w:r>
          </w:p>
          <w:p>
            <w:pPr>
              <w:jc w:val="left"/>
            </w:pPr>
            <w:r>
              <w:rPr>
                <w:rFonts w:ascii="Calibri" w:cs="Calibri" w:eastAsia="Calibri" w:hAnsi="Calibri"/>
                <w:sz w:val="22"/>
                <w:szCs w:val="22"/>
              </w:rPr>
              <w:t xml:space="preserve">Адрес: 603005, г. Нижний Новгород, ул. Алексеевская, д. 10, офис 410</w:t>
            </w:r>
          </w:p>
          <w:p>
            <w:pPr>
              <w:jc w:val="left"/>
            </w:pPr>
            <w:r>
              <w:rPr>
                <w:rFonts w:ascii="Calibri" w:cs="Calibri" w:eastAsia="Calibri" w:hAnsi="Calibri"/>
                <w:sz w:val="22"/>
                <w:szCs w:val="22"/>
              </w:rPr>
              <w:t xml:space="preserve">Р/с 40702810442050021694</w:t>
            </w:r>
          </w:p>
          <w:p>
            <w:pPr>
              <w:jc w:val="left"/>
            </w:pPr>
            <w:r>
              <w:rPr>
                <w:rFonts w:ascii="Calibri" w:cs="Calibri" w:eastAsia="Calibri" w:hAnsi="Calibri"/>
                <w:sz w:val="22"/>
                <w:szCs w:val="22"/>
              </w:rPr>
              <w:t xml:space="preserve">в Банке, г. Нижний Новгород</w:t>
            </w:r>
          </w:p>
          <w:p>
            <w:pPr>
              <w:jc w:val="left"/>
            </w:pPr>
            <w:r>
              <w:rPr>
                <w:rFonts w:ascii="Calibri" w:cs="Calibri" w:eastAsia="Calibri" w:hAnsi="Calibri"/>
                <w:sz w:val="22"/>
                <w:szCs w:val="22"/>
              </w:rPr>
              <w:t xml:space="preserve">К/с 30101810000000000000, БИК 042200000</w:t>
            </w:r>
          </w:p>
          <w:p>
            <w:pPr>
              <w:jc w:val="left"/>
            </w:pPr>
            <w:r>
              <w:rPr>
                <w:rFonts w:ascii="Calibri" w:cs="Calibri" w:eastAsia="Calibri" w:hAnsi="Calibri"/>
                <w:sz w:val="22"/>
                <w:szCs w:val="22"/>
              </w:rPr>
              <w:t xml:space="preserve">Эл. почта: support@example.ru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Д. К. Белова</w:t>
            </w:r>
          </w:p>
        </w:tc>
      </w:tr>
    </w:tbl>
    <w:p>
      <w:r>
        <w:br w:type="page"/>
      </w:r>
    </w:p>
    <w:p>
      <w:pPr>
        <w:spacing w:after="100"/>
        <w:jc w:val="right"/>
      </w:pPr>
      <w:r>
        <w:rPr>
          <w:rFonts w:ascii="Calibri" w:cs="Calibri" w:eastAsia="Calibri" w:hAnsi="Calibri"/>
          <w:sz w:val="22"/>
          <w:szCs w:val="22"/>
        </w:rPr>
        <w:t xml:space="preserve">Приложение № 1</w:t>
      </w:r>
    </w:p>
    <w:p>
      <w:pPr>
        <w:spacing w:after="100"/>
        <w:jc w:val="right"/>
      </w:pPr>
      <w:r>
        <w:rPr>
          <w:rFonts w:ascii="Calibri" w:cs="Calibri" w:eastAsia="Calibri" w:hAnsi="Calibri"/>
          <w:sz w:val="22"/>
          <w:szCs w:val="22"/>
        </w:rPr>
        <w:t xml:space="preserve">к договору оказания IT-услуг № 14-ИТ/26 от 26.06.2026</w:t>
      </w:r>
    </w:p>
    <w:p>
      <w:pPr>
        <w:keepNext/>
        <w:spacing w:after="100" w:before="200"/>
        <w:jc w:val="center"/>
      </w:pPr>
      <w:r>
        <w:rPr>
          <w:rFonts w:ascii="Cambria" w:cs="Cambria" w:eastAsia="Cambria" w:hAnsi="Cambria"/>
          <w:b/>
          <w:bCs/>
          <w:sz w:val="24"/>
          <w:szCs w:val="24"/>
        </w:rPr>
        <w:t xml:space="preserve">ПЕРЕЧЕНЬ УСЛУГ И ОБЪЕКТОВ ОБСЛУЖИВАНИЯ</w:t>
      </w:r>
    </w:p>
    <w:p>
      <w:pPr>
        <w:spacing w:after="100"/>
        <w:jc w:val="both"/>
      </w:pPr>
      <w:r>
        <w:rPr>
          <w:rFonts w:ascii="Calibri" w:cs="Calibri" w:eastAsia="Calibri" w:hAnsi="Calibri"/>
          <w:sz w:val="22"/>
          <w:szCs w:val="22"/>
        </w:rPr>
        <w:t xml:space="preserve">Объекты обслуживания: 38 рабочих мест в офисе и на складе, 3 сервера (сервер учетной системы, файловый сервер, контроллер домена), сетевое оборудование офиса и склада, корпоративная почта, IP-телефония.</w:t>
      </w:r>
    </w:p>
    <w:tbl>
      <w:tblPr>
        <w:tblW w:type="dxa" w:w="92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W w:type="dxa" w:w="500"/>
            <w:tcMar>
              <w:top w:type="dxa" w:w="50"/>
              <w:left w:type="dxa" w:w="80"/>
              <w:bottom w:type="dxa" w:w="50"/>
              <w:right w:type="dxa" w:w="80"/>
            </w:tcMar>
          </w:tcPr>
          <w:p>
            <w:pPr>
              <w:jc w:val="center"/>
            </w:pPr>
            <w:r>
              <w:rPr>
                <w:rFonts w:ascii="Calibri" w:cs="Calibri" w:eastAsia="Calibri" w:hAnsi="Calibri"/>
                <w:b/>
                <w:bCs/>
                <w:sz w:val="18"/>
                <w:szCs w:val="18"/>
              </w:rPr>
              <w:t xml:space="preserve">№</w:t>
            </w:r>
          </w:p>
        </w:tc>
        <w:tc>
          <w:tcPr>
            <w:tcW w:type="dxa" w:w="5400"/>
            <w:tcMar>
              <w:top w:type="dxa" w:w="50"/>
              <w:left w:type="dxa" w:w="80"/>
              <w:bottom w:type="dxa" w:w="50"/>
              <w:right w:type="dxa" w:w="80"/>
            </w:tcMar>
          </w:tcPr>
          <w:p>
            <w:pPr>
              <w:jc w:val="center"/>
            </w:pPr>
            <w:r>
              <w:rPr>
                <w:rFonts w:ascii="Calibri" w:cs="Calibri" w:eastAsia="Calibri" w:hAnsi="Calibri"/>
                <w:b/>
                <w:bCs/>
                <w:sz w:val="18"/>
                <w:szCs w:val="18"/>
              </w:rPr>
              <w:t xml:space="preserve">Услуга</w:t>
            </w:r>
          </w:p>
        </w:tc>
        <w:tc>
          <w:tcPr>
            <w:tcW w:type="dxa" w:w="2000"/>
            <w:tcMar>
              <w:top w:type="dxa" w:w="50"/>
              <w:left w:type="dxa" w:w="80"/>
              <w:bottom w:type="dxa" w:w="50"/>
              <w:right w:type="dxa" w:w="80"/>
            </w:tcMar>
          </w:tcPr>
          <w:p>
            <w:pPr>
              <w:jc w:val="center"/>
            </w:pPr>
            <w:r>
              <w:rPr>
                <w:rFonts w:ascii="Calibri" w:cs="Calibri" w:eastAsia="Calibri" w:hAnsi="Calibri"/>
                <w:b/>
                <w:bCs/>
                <w:sz w:val="18"/>
                <w:szCs w:val="18"/>
              </w:rPr>
              <w:t xml:space="preserve">Периодичность, режим</w:t>
            </w:r>
          </w:p>
        </w:tc>
        <w:tc>
          <w:tcPr>
            <w:tcW w:type="dxa" w:w="1300"/>
            <w:tcMar>
              <w:top w:type="dxa" w:w="50"/>
              <w:left w:type="dxa" w:w="80"/>
              <w:bottom w:type="dxa" w:w="50"/>
              <w:right w:type="dxa" w:w="80"/>
            </w:tcMar>
          </w:tcPr>
          <w:p>
            <w:pPr>
              <w:jc w:val="center"/>
            </w:pPr>
            <w:r>
              <w:rPr>
                <w:rFonts w:ascii="Calibri" w:cs="Calibri" w:eastAsia="Calibri" w:hAnsi="Calibri"/>
                <w:b/>
                <w:bCs/>
                <w:sz w:val="18"/>
                <w:szCs w:val="18"/>
              </w:rPr>
              <w:t xml:space="preserve">Оплата</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1</w:t>
            </w:r>
          </w:p>
        </w:tc>
        <w:tc>
          <w:tcPr>
            <w:tcW w:type="dxa" w:w="5400"/>
            <w:tcMar>
              <w:top w:type="dxa" w:w="50"/>
              <w:left w:type="dxa" w:w="80"/>
              <w:bottom w:type="dxa" w:w="50"/>
              <w:right w:type="dxa" w:w="80"/>
            </w:tcMar>
          </w:tcPr>
          <w:p>
            <w:pPr>
              <w:jc w:val="left"/>
            </w:pPr>
            <w:r>
              <w:rPr>
                <w:rFonts w:ascii="Calibri" w:cs="Calibri" w:eastAsia="Calibri" w:hAnsi="Calibri"/>
                <w:sz w:val="18"/>
                <w:szCs w:val="18"/>
              </w:rPr>
              <w:t xml:space="preserve">Прием и обработка заявок пользователей, консультирование, устранение неисправностей рабочих мест и периферийного оборудования</w:t>
            </w:r>
          </w:p>
        </w:tc>
        <w:tc>
          <w:tcPr>
            <w:tcW w:type="dxa" w:w="2000"/>
            <w:tcMar>
              <w:top w:type="dxa" w:w="50"/>
              <w:left w:type="dxa" w:w="80"/>
              <w:bottom w:type="dxa" w:w="50"/>
              <w:right w:type="dxa" w:w="80"/>
            </w:tcMar>
          </w:tcPr>
          <w:p>
            <w:pPr>
              <w:jc w:val="left"/>
            </w:pPr>
            <w:r>
              <w:rPr>
                <w:rFonts w:ascii="Calibri" w:cs="Calibri" w:eastAsia="Calibri" w:hAnsi="Calibri"/>
                <w:sz w:val="18"/>
                <w:szCs w:val="18"/>
              </w:rPr>
              <w:t xml:space="preserve">по заявкам, в режиме SLA</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абонентская плата</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2</w:t>
            </w:r>
          </w:p>
        </w:tc>
        <w:tc>
          <w:tcPr>
            <w:tcW w:type="dxa" w:w="5400"/>
            <w:tcMar>
              <w:top w:type="dxa" w:w="50"/>
              <w:left w:type="dxa" w:w="80"/>
              <w:bottom w:type="dxa" w:w="50"/>
              <w:right w:type="dxa" w:w="80"/>
            </w:tcMar>
          </w:tcPr>
          <w:p>
            <w:pPr>
              <w:jc w:val="left"/>
            </w:pPr>
            <w:r>
              <w:rPr>
                <w:rFonts w:ascii="Calibri" w:cs="Calibri" w:eastAsia="Calibri" w:hAnsi="Calibri"/>
                <w:sz w:val="18"/>
                <w:szCs w:val="18"/>
              </w:rPr>
              <w:t xml:space="preserve">Администрирование серверов, учетных записей и прав доступа, установка обновлений операционных систем и программ</w:t>
            </w:r>
          </w:p>
        </w:tc>
        <w:tc>
          <w:tcPr>
            <w:tcW w:type="dxa" w:w="2000"/>
            <w:tcMar>
              <w:top w:type="dxa" w:w="50"/>
              <w:left w:type="dxa" w:w="80"/>
              <w:bottom w:type="dxa" w:w="50"/>
              <w:right w:type="dxa" w:w="80"/>
            </w:tcMar>
          </w:tcPr>
          <w:p>
            <w:pPr>
              <w:jc w:val="left"/>
            </w:pPr>
            <w:r>
              <w:rPr>
                <w:rFonts w:ascii="Calibri" w:cs="Calibri" w:eastAsia="Calibri" w:hAnsi="Calibri"/>
                <w:sz w:val="18"/>
                <w:szCs w:val="18"/>
              </w:rPr>
              <w:t xml:space="preserve">еженедельно и по заявкам</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абонентская плата</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3</w:t>
            </w:r>
          </w:p>
        </w:tc>
        <w:tc>
          <w:tcPr>
            <w:tcW w:type="dxa" w:w="5400"/>
            <w:tcMar>
              <w:top w:type="dxa" w:w="50"/>
              <w:left w:type="dxa" w:w="80"/>
              <w:bottom w:type="dxa" w:w="50"/>
              <w:right w:type="dxa" w:w="80"/>
            </w:tcMar>
          </w:tcPr>
          <w:p>
            <w:pPr>
              <w:jc w:val="left"/>
            </w:pPr>
            <w:r>
              <w:rPr>
                <w:rFonts w:ascii="Calibri" w:cs="Calibri" w:eastAsia="Calibri" w:hAnsi="Calibri"/>
                <w:sz w:val="18"/>
                <w:szCs w:val="18"/>
              </w:rPr>
              <w:t xml:space="preserve">Мониторинг доступности критичных систем</w:t>
            </w:r>
          </w:p>
        </w:tc>
        <w:tc>
          <w:tcPr>
            <w:tcW w:type="dxa" w:w="2000"/>
            <w:tcMar>
              <w:top w:type="dxa" w:w="50"/>
              <w:left w:type="dxa" w:w="80"/>
              <w:bottom w:type="dxa" w:w="50"/>
              <w:right w:type="dxa" w:w="80"/>
            </w:tcMar>
          </w:tcPr>
          <w:p>
            <w:pPr>
              <w:jc w:val="left"/>
            </w:pPr>
            <w:r>
              <w:rPr>
                <w:rFonts w:ascii="Calibri" w:cs="Calibri" w:eastAsia="Calibri" w:hAnsi="Calibri"/>
                <w:sz w:val="18"/>
                <w:szCs w:val="18"/>
              </w:rPr>
              <w:t xml:space="preserve">круглосуточно</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абонентская плата</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4</w:t>
            </w:r>
          </w:p>
        </w:tc>
        <w:tc>
          <w:tcPr>
            <w:tcW w:type="dxa" w:w="5400"/>
            <w:tcMar>
              <w:top w:type="dxa" w:w="50"/>
              <w:left w:type="dxa" w:w="80"/>
              <w:bottom w:type="dxa" w:w="50"/>
              <w:right w:type="dxa" w:w="80"/>
            </w:tcMar>
          </w:tcPr>
          <w:p>
            <w:pPr>
              <w:jc w:val="left"/>
            </w:pPr>
            <w:r>
              <w:rPr>
                <w:rFonts w:ascii="Calibri" w:cs="Calibri" w:eastAsia="Calibri" w:hAnsi="Calibri"/>
                <w:sz w:val="18"/>
                <w:szCs w:val="18"/>
              </w:rPr>
              <w:t xml:space="preserve">Резервное копирование и проверка восстановления данных</w:t>
            </w:r>
          </w:p>
        </w:tc>
        <w:tc>
          <w:tcPr>
            <w:tcW w:type="dxa" w:w="2000"/>
            <w:tcMar>
              <w:top w:type="dxa" w:w="50"/>
              <w:left w:type="dxa" w:w="80"/>
              <w:bottom w:type="dxa" w:w="50"/>
              <w:right w:type="dxa" w:w="80"/>
            </w:tcMar>
          </w:tcPr>
          <w:p>
            <w:pPr>
              <w:jc w:val="left"/>
            </w:pPr>
            <w:r>
              <w:rPr>
                <w:rFonts w:ascii="Calibri" w:cs="Calibri" w:eastAsia="Calibri" w:hAnsi="Calibri"/>
                <w:sz w:val="18"/>
                <w:szCs w:val="18"/>
              </w:rPr>
              <w:t xml:space="preserve">по графику п. 5.1.2 Договора</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абонентская плата</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5</w:t>
            </w:r>
          </w:p>
        </w:tc>
        <w:tc>
          <w:tcPr>
            <w:tcW w:type="dxa" w:w="5400"/>
            <w:tcMar>
              <w:top w:type="dxa" w:w="50"/>
              <w:left w:type="dxa" w:w="80"/>
              <w:bottom w:type="dxa" w:w="50"/>
              <w:right w:type="dxa" w:w="80"/>
            </w:tcMar>
          </w:tcPr>
          <w:p>
            <w:pPr>
              <w:jc w:val="left"/>
            </w:pPr>
            <w:r>
              <w:rPr>
                <w:rFonts w:ascii="Calibri" w:cs="Calibri" w:eastAsia="Calibri" w:hAnsi="Calibri"/>
                <w:sz w:val="18"/>
                <w:szCs w:val="18"/>
              </w:rPr>
              <w:t xml:space="preserve">Настройка рабочего места нового работника</w:t>
            </w:r>
          </w:p>
        </w:tc>
        <w:tc>
          <w:tcPr>
            <w:tcW w:type="dxa" w:w="2000"/>
            <w:tcMar>
              <w:top w:type="dxa" w:w="50"/>
              <w:left w:type="dxa" w:w="80"/>
              <w:bottom w:type="dxa" w:w="50"/>
              <w:right w:type="dxa" w:w="80"/>
            </w:tcMar>
          </w:tcPr>
          <w:p>
            <w:pPr>
              <w:jc w:val="left"/>
            </w:pPr>
            <w:r>
              <w:rPr>
                <w:rFonts w:ascii="Calibri" w:cs="Calibri" w:eastAsia="Calibri" w:hAnsi="Calibri"/>
                <w:sz w:val="18"/>
                <w:szCs w:val="18"/>
              </w:rPr>
              <w:t xml:space="preserve">по заявкам</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абонентская плата</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6</w:t>
            </w:r>
          </w:p>
        </w:tc>
        <w:tc>
          <w:tcPr>
            <w:tcW w:type="dxa" w:w="5400"/>
            <w:tcMar>
              <w:top w:type="dxa" w:w="50"/>
              <w:left w:type="dxa" w:w="80"/>
              <w:bottom w:type="dxa" w:w="50"/>
              <w:right w:type="dxa" w:w="80"/>
            </w:tcMar>
          </w:tcPr>
          <w:p>
            <w:pPr>
              <w:jc w:val="left"/>
            </w:pPr>
            <w:r>
              <w:rPr>
                <w:rFonts w:ascii="Calibri" w:cs="Calibri" w:eastAsia="Calibri" w:hAnsi="Calibri"/>
                <w:sz w:val="18"/>
                <w:szCs w:val="18"/>
              </w:rPr>
              <w:t xml:space="preserve">Доработка отчетов и настроек учетной системы, написание скриптов</w:t>
            </w:r>
          </w:p>
        </w:tc>
        <w:tc>
          <w:tcPr>
            <w:tcW w:type="dxa" w:w="2000"/>
            <w:tcMar>
              <w:top w:type="dxa" w:w="50"/>
              <w:left w:type="dxa" w:w="80"/>
              <w:bottom w:type="dxa" w:w="50"/>
              <w:right w:type="dxa" w:w="80"/>
            </w:tcMar>
          </w:tcPr>
          <w:p>
            <w:pPr>
              <w:jc w:val="left"/>
            </w:pPr>
            <w:r>
              <w:rPr>
                <w:rFonts w:ascii="Calibri" w:cs="Calibri" w:eastAsia="Calibri" w:hAnsi="Calibri"/>
                <w:sz w:val="18"/>
                <w:szCs w:val="18"/>
              </w:rPr>
              <w:t xml:space="preserve">по заявкам</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в пределах лимита часов</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7</w:t>
            </w:r>
          </w:p>
        </w:tc>
        <w:tc>
          <w:tcPr>
            <w:tcW w:type="dxa" w:w="5400"/>
            <w:tcMar>
              <w:top w:type="dxa" w:w="50"/>
              <w:left w:type="dxa" w:w="80"/>
              <w:bottom w:type="dxa" w:w="50"/>
              <w:right w:type="dxa" w:w="80"/>
            </w:tcMar>
          </w:tcPr>
          <w:p>
            <w:pPr>
              <w:jc w:val="left"/>
            </w:pPr>
            <w:r>
              <w:rPr>
                <w:rFonts w:ascii="Calibri" w:cs="Calibri" w:eastAsia="Calibri" w:hAnsi="Calibri"/>
                <w:sz w:val="18"/>
                <w:szCs w:val="18"/>
              </w:rPr>
              <w:t xml:space="preserve">Работы сверх лимита часов</w:t>
            </w:r>
          </w:p>
        </w:tc>
        <w:tc>
          <w:tcPr>
            <w:tcW w:type="dxa" w:w="2000"/>
            <w:tcMar>
              <w:top w:type="dxa" w:w="50"/>
              <w:left w:type="dxa" w:w="80"/>
              <w:bottom w:type="dxa" w:w="50"/>
              <w:right w:type="dxa" w:w="80"/>
            </w:tcMar>
          </w:tcPr>
          <w:p>
            <w:pPr>
              <w:jc w:val="left"/>
            </w:pPr>
            <w:r>
              <w:rPr>
                <w:rFonts w:ascii="Calibri" w:cs="Calibri" w:eastAsia="Calibri" w:hAnsi="Calibri"/>
                <w:sz w:val="18"/>
                <w:szCs w:val="18"/>
              </w:rPr>
              <w:t xml:space="preserve">по заявкам</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3 000,00 руб./ч без НДС</w:t>
            </w:r>
          </w:p>
        </w:tc>
      </w:tr>
    </w:tbl>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И. В. Сорокин</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Д. К. Белова</w:t>
            </w:r>
          </w:p>
        </w:tc>
      </w:tr>
    </w:tbl>
    <w:p>
      <w:r>
        <w:br w:type="page"/>
      </w:r>
    </w:p>
    <w:p>
      <w:pPr>
        <w:spacing w:after="100"/>
        <w:jc w:val="right"/>
      </w:pPr>
      <w:r>
        <w:rPr>
          <w:rFonts w:ascii="Calibri" w:cs="Calibri" w:eastAsia="Calibri" w:hAnsi="Calibri"/>
          <w:sz w:val="22"/>
          <w:szCs w:val="22"/>
        </w:rPr>
        <w:t xml:space="preserve">Приложение № 2</w:t>
      </w:r>
    </w:p>
    <w:p>
      <w:pPr>
        <w:spacing w:after="100"/>
        <w:jc w:val="right"/>
      </w:pPr>
      <w:r>
        <w:rPr>
          <w:rFonts w:ascii="Calibri" w:cs="Calibri" w:eastAsia="Calibri" w:hAnsi="Calibri"/>
          <w:sz w:val="22"/>
          <w:szCs w:val="22"/>
        </w:rPr>
        <w:t xml:space="preserve">к договору оказания IT-услуг № 14-ИТ/26 от 26.06.2026</w:t>
      </w:r>
    </w:p>
    <w:p>
      <w:pPr>
        <w:keepNext/>
        <w:spacing w:after="100" w:before="200"/>
        <w:jc w:val="center"/>
      </w:pPr>
      <w:r>
        <w:rPr>
          <w:rFonts w:ascii="Cambria" w:cs="Cambria" w:eastAsia="Cambria" w:hAnsi="Cambria"/>
          <w:b/>
          <w:bCs/>
          <w:sz w:val="24"/>
          <w:szCs w:val="24"/>
        </w:rPr>
        <w:t xml:space="preserve">СОГЛАШЕНИЕ ОБ УРОВНЕ ОБСЛУЖИВАНИЯ (SLA)</w:t>
      </w:r>
    </w:p>
    <w:p>
      <w:pPr>
        <w:spacing w:after="100"/>
        <w:jc w:val="both"/>
      </w:pPr>
      <w:r>
        <w:rPr>
          <w:rFonts w:ascii="Calibri" w:cs="Calibri" w:eastAsia="Calibri" w:hAnsi="Calibri"/>
          <w:sz w:val="22"/>
          <w:szCs w:val="22"/>
        </w:rPr>
        <w:t xml:space="preserve">1. Критичные системы: сервер учетной системы, корпоративная почта.</w:t>
      </w:r>
    </w:p>
    <w:p>
      <w:pPr>
        <w:spacing w:after="100"/>
        <w:jc w:val="both"/>
      </w:pPr>
      <w:r>
        <w:rPr>
          <w:rFonts w:ascii="Calibri" w:cs="Calibri" w:eastAsia="Calibri" w:hAnsi="Calibri"/>
          <w:sz w:val="22"/>
          <w:szCs w:val="22"/>
        </w:rPr>
        <w:t xml:space="preserve">2. Рабочее время: с понедельника по пятницу с 9:00 до 18:00 по московскому времени, кроме нерабочих праздничных и выходных дней по производственному календарю.</w:t>
      </w:r>
    </w:p>
    <w:p>
      <w:pPr>
        <w:spacing w:after="100"/>
        <w:jc w:val="both"/>
      </w:pPr>
      <w:r>
        <w:rPr>
          <w:rFonts w:ascii="Calibri" w:cs="Calibri" w:eastAsia="Calibri" w:hAnsi="Calibri"/>
          <w:sz w:val="22"/>
          <w:szCs w:val="22"/>
        </w:rPr>
        <w:t xml:space="preserve">3. Приоритеты заявок и предельное время обслуживания:</w:t>
      </w:r>
    </w:p>
    <w:tbl>
      <w:tblPr>
        <w:tblW w:type="dxa" w:w="92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gridCol w:w="100"/>
      </w:tblGrid>
      <w:tr>
        <w:trPr>
          <w:tblHeader/>
        </w:trPr>
        <w:tc>
          <w:tcPr>
            <w:tcW w:type="dxa" w:w="1500"/>
            <w:tcMar>
              <w:top w:type="dxa" w:w="50"/>
              <w:left w:type="dxa" w:w="80"/>
              <w:bottom w:type="dxa" w:w="50"/>
              <w:right w:type="dxa" w:w="80"/>
            </w:tcMar>
          </w:tcPr>
          <w:p>
            <w:pPr>
              <w:jc w:val="center"/>
            </w:pPr>
            <w:r>
              <w:rPr>
                <w:rFonts w:ascii="Calibri" w:cs="Calibri" w:eastAsia="Calibri" w:hAnsi="Calibri"/>
                <w:b/>
                <w:bCs/>
                <w:sz w:val="18"/>
                <w:szCs w:val="18"/>
              </w:rPr>
              <w:t xml:space="preserve">Приоритет</w:t>
            </w:r>
          </w:p>
        </w:tc>
        <w:tc>
          <w:tcPr>
            <w:tcW w:type="dxa" w:w="3700"/>
            <w:tcMar>
              <w:top w:type="dxa" w:w="50"/>
              <w:left w:type="dxa" w:w="80"/>
              <w:bottom w:type="dxa" w:w="50"/>
              <w:right w:type="dxa" w:w="80"/>
            </w:tcMar>
          </w:tcPr>
          <w:p>
            <w:pPr>
              <w:jc w:val="center"/>
            </w:pPr>
            <w:r>
              <w:rPr>
                <w:rFonts w:ascii="Calibri" w:cs="Calibri" w:eastAsia="Calibri" w:hAnsi="Calibri"/>
                <w:b/>
                <w:bCs/>
                <w:sz w:val="18"/>
                <w:szCs w:val="18"/>
              </w:rPr>
              <w:t xml:space="preserve">Критерий</w:t>
            </w:r>
          </w:p>
        </w:tc>
        <w:tc>
          <w:tcPr>
            <w:tcW w:type="dxa" w:w="1300"/>
            <w:tcMar>
              <w:top w:type="dxa" w:w="50"/>
              <w:left w:type="dxa" w:w="80"/>
              <w:bottom w:type="dxa" w:w="50"/>
              <w:right w:type="dxa" w:w="80"/>
            </w:tcMar>
          </w:tcPr>
          <w:p>
            <w:pPr>
              <w:jc w:val="center"/>
            </w:pPr>
            <w:r>
              <w:rPr>
                <w:rFonts w:ascii="Calibri" w:cs="Calibri" w:eastAsia="Calibri" w:hAnsi="Calibri"/>
                <w:b/>
                <w:bCs/>
                <w:sz w:val="18"/>
                <w:szCs w:val="18"/>
              </w:rPr>
              <w:t xml:space="preserve">Время реакции</w:t>
            </w:r>
          </w:p>
        </w:tc>
        <w:tc>
          <w:tcPr>
            <w:tcW w:type="dxa" w:w="1400"/>
            <w:tcMar>
              <w:top w:type="dxa" w:w="50"/>
              <w:left w:type="dxa" w:w="80"/>
              <w:bottom w:type="dxa" w:w="50"/>
              <w:right w:type="dxa" w:w="80"/>
            </w:tcMar>
          </w:tcPr>
          <w:p>
            <w:pPr>
              <w:jc w:val="center"/>
            </w:pPr>
            <w:r>
              <w:rPr>
                <w:rFonts w:ascii="Calibri" w:cs="Calibri" w:eastAsia="Calibri" w:hAnsi="Calibri"/>
                <w:b/>
                <w:bCs/>
                <w:sz w:val="18"/>
                <w:szCs w:val="18"/>
              </w:rPr>
              <w:t xml:space="preserve">Время восстановления</w:t>
            </w:r>
          </w:p>
        </w:tc>
        <w:tc>
          <w:tcPr>
            <w:tcW w:type="dxa" w:w="1300"/>
            <w:tcMar>
              <w:top w:type="dxa" w:w="50"/>
              <w:left w:type="dxa" w:w="80"/>
              <w:bottom w:type="dxa" w:w="50"/>
              <w:right w:type="dxa" w:w="80"/>
            </w:tcMar>
          </w:tcPr>
          <w:p>
            <w:pPr>
              <w:jc w:val="center"/>
            </w:pPr>
            <w:r>
              <w:rPr>
                <w:rFonts w:ascii="Calibri" w:cs="Calibri" w:eastAsia="Calibri" w:hAnsi="Calibri"/>
                <w:b/>
                <w:bCs/>
                <w:sz w:val="18"/>
                <w:szCs w:val="18"/>
              </w:rPr>
              <w:t xml:space="preserve">Режим</w:t>
            </w:r>
          </w:p>
        </w:tc>
      </w:tr>
      <w:tr>
        <w:tc>
          <w:tcPr>
            <w:tcW w:type="dxa" w:w="1500"/>
            <w:tcMar>
              <w:top w:type="dxa" w:w="50"/>
              <w:left w:type="dxa" w:w="80"/>
              <w:bottom w:type="dxa" w:w="50"/>
              <w:right w:type="dxa" w:w="80"/>
            </w:tcMar>
          </w:tcPr>
          <w:p>
            <w:pPr>
              <w:jc w:val="left"/>
            </w:pPr>
            <w:r>
              <w:rPr>
                <w:rFonts w:ascii="Calibri" w:cs="Calibri" w:eastAsia="Calibri" w:hAnsi="Calibri"/>
                <w:sz w:val="18"/>
                <w:szCs w:val="18"/>
              </w:rPr>
              <w:t xml:space="preserve">Критический</w:t>
            </w:r>
          </w:p>
        </w:tc>
        <w:tc>
          <w:tcPr>
            <w:tcW w:type="dxa" w:w="3700"/>
            <w:tcMar>
              <w:top w:type="dxa" w:w="50"/>
              <w:left w:type="dxa" w:w="80"/>
              <w:bottom w:type="dxa" w:w="50"/>
              <w:right w:type="dxa" w:w="80"/>
            </w:tcMar>
          </w:tcPr>
          <w:p>
            <w:pPr>
              <w:jc w:val="left"/>
            </w:pPr>
            <w:r>
              <w:rPr>
                <w:rFonts w:ascii="Calibri" w:cs="Calibri" w:eastAsia="Calibri" w:hAnsi="Calibri"/>
                <w:sz w:val="18"/>
                <w:szCs w:val="18"/>
              </w:rPr>
              <w:t xml:space="preserve">Остановлена критичная система или не работают более 10 рабочих мест</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30 минут</w:t>
            </w:r>
          </w:p>
        </w:tc>
        <w:tc>
          <w:tcPr>
            <w:tcW w:type="dxa" w:w="1400"/>
            <w:tcMar>
              <w:top w:type="dxa" w:w="50"/>
              <w:left w:type="dxa" w:w="80"/>
              <w:bottom w:type="dxa" w:w="50"/>
              <w:right w:type="dxa" w:w="80"/>
            </w:tcMar>
          </w:tcPr>
          <w:p>
            <w:pPr>
              <w:jc w:val="center"/>
            </w:pPr>
            <w:r>
              <w:rPr>
                <w:rFonts w:ascii="Calibri" w:cs="Calibri" w:eastAsia="Calibri" w:hAnsi="Calibri"/>
                <w:sz w:val="18"/>
                <w:szCs w:val="18"/>
              </w:rPr>
              <w:t xml:space="preserve">4 часа</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круглосуточно</w:t>
            </w:r>
          </w:p>
        </w:tc>
      </w:tr>
      <w:tr>
        <w:tc>
          <w:tcPr>
            <w:tcW w:type="dxa" w:w="1500"/>
            <w:tcMar>
              <w:top w:type="dxa" w:w="50"/>
              <w:left w:type="dxa" w:w="80"/>
              <w:bottom w:type="dxa" w:w="50"/>
              <w:right w:type="dxa" w:w="80"/>
            </w:tcMar>
          </w:tcPr>
          <w:p>
            <w:pPr>
              <w:jc w:val="left"/>
            </w:pPr>
            <w:r>
              <w:rPr>
                <w:rFonts w:ascii="Calibri" w:cs="Calibri" w:eastAsia="Calibri" w:hAnsi="Calibri"/>
                <w:sz w:val="18"/>
                <w:szCs w:val="18"/>
              </w:rPr>
              <w:t xml:space="preserve">Высокий</w:t>
            </w:r>
          </w:p>
        </w:tc>
        <w:tc>
          <w:tcPr>
            <w:tcW w:type="dxa" w:w="3700"/>
            <w:tcMar>
              <w:top w:type="dxa" w:w="50"/>
              <w:left w:type="dxa" w:w="80"/>
              <w:bottom w:type="dxa" w:w="50"/>
              <w:right w:type="dxa" w:w="80"/>
            </w:tcMar>
          </w:tcPr>
          <w:p>
            <w:pPr>
              <w:jc w:val="left"/>
            </w:pPr>
            <w:r>
              <w:rPr>
                <w:rFonts w:ascii="Calibri" w:cs="Calibri" w:eastAsia="Calibri" w:hAnsi="Calibri"/>
                <w:sz w:val="18"/>
                <w:szCs w:val="18"/>
              </w:rPr>
              <w:t xml:space="preserve">Не работает функция критичной системы или до 10 рабочих мест, обходного решения нет</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1 час</w:t>
            </w:r>
          </w:p>
        </w:tc>
        <w:tc>
          <w:tcPr>
            <w:tcW w:type="dxa" w:w="1400"/>
            <w:tcMar>
              <w:top w:type="dxa" w:w="50"/>
              <w:left w:type="dxa" w:w="80"/>
              <w:bottom w:type="dxa" w:w="50"/>
              <w:right w:type="dxa" w:w="80"/>
            </w:tcMar>
          </w:tcPr>
          <w:p>
            <w:pPr>
              <w:jc w:val="center"/>
            </w:pPr>
            <w:r>
              <w:rPr>
                <w:rFonts w:ascii="Calibri" w:cs="Calibri" w:eastAsia="Calibri" w:hAnsi="Calibri"/>
                <w:sz w:val="18"/>
                <w:szCs w:val="18"/>
              </w:rPr>
              <w:t xml:space="preserve">8 часов</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рабочее время</w:t>
            </w:r>
          </w:p>
        </w:tc>
      </w:tr>
      <w:tr>
        <w:tc>
          <w:tcPr>
            <w:tcW w:type="dxa" w:w="1500"/>
            <w:tcMar>
              <w:top w:type="dxa" w:w="50"/>
              <w:left w:type="dxa" w:w="80"/>
              <w:bottom w:type="dxa" w:w="50"/>
              <w:right w:type="dxa" w:w="80"/>
            </w:tcMar>
          </w:tcPr>
          <w:p>
            <w:pPr>
              <w:jc w:val="left"/>
            </w:pPr>
            <w:r>
              <w:rPr>
                <w:rFonts w:ascii="Calibri" w:cs="Calibri" w:eastAsia="Calibri" w:hAnsi="Calibri"/>
                <w:sz w:val="18"/>
                <w:szCs w:val="18"/>
              </w:rPr>
              <w:t xml:space="preserve">Средний</w:t>
            </w:r>
          </w:p>
        </w:tc>
        <w:tc>
          <w:tcPr>
            <w:tcW w:type="dxa" w:w="3700"/>
            <w:tcMar>
              <w:top w:type="dxa" w:w="50"/>
              <w:left w:type="dxa" w:w="80"/>
              <w:bottom w:type="dxa" w:w="50"/>
              <w:right w:type="dxa" w:w="80"/>
            </w:tcMar>
          </w:tcPr>
          <w:p>
            <w:pPr>
              <w:jc w:val="left"/>
            </w:pPr>
            <w:r>
              <w:rPr>
                <w:rFonts w:ascii="Calibri" w:cs="Calibri" w:eastAsia="Calibri" w:hAnsi="Calibri"/>
                <w:sz w:val="18"/>
                <w:szCs w:val="18"/>
              </w:rPr>
              <w:t xml:space="preserve">Сбой, для которого есть обходное решение; не работает одно рабочее место</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4 часа</w:t>
            </w:r>
          </w:p>
        </w:tc>
        <w:tc>
          <w:tcPr>
            <w:tcW w:type="dxa" w:w="1400"/>
            <w:tcMar>
              <w:top w:type="dxa" w:w="50"/>
              <w:left w:type="dxa" w:w="80"/>
              <w:bottom w:type="dxa" w:w="50"/>
              <w:right w:type="dxa" w:w="80"/>
            </w:tcMar>
          </w:tcPr>
          <w:p>
            <w:pPr>
              <w:jc w:val="center"/>
            </w:pPr>
            <w:r>
              <w:rPr>
                <w:rFonts w:ascii="Calibri" w:cs="Calibri" w:eastAsia="Calibri" w:hAnsi="Calibri"/>
                <w:sz w:val="18"/>
                <w:szCs w:val="18"/>
              </w:rPr>
              <w:t xml:space="preserve">3 рабочих дня</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рабочее время</w:t>
            </w:r>
          </w:p>
        </w:tc>
      </w:tr>
      <w:tr>
        <w:tc>
          <w:tcPr>
            <w:tcW w:type="dxa" w:w="1500"/>
            <w:tcMar>
              <w:top w:type="dxa" w:w="50"/>
              <w:left w:type="dxa" w:w="80"/>
              <w:bottom w:type="dxa" w:w="50"/>
              <w:right w:type="dxa" w:w="80"/>
            </w:tcMar>
          </w:tcPr>
          <w:p>
            <w:pPr>
              <w:jc w:val="left"/>
            </w:pPr>
            <w:r>
              <w:rPr>
                <w:rFonts w:ascii="Calibri" w:cs="Calibri" w:eastAsia="Calibri" w:hAnsi="Calibri"/>
                <w:sz w:val="18"/>
                <w:szCs w:val="18"/>
              </w:rPr>
              <w:t xml:space="preserve">Низкий</w:t>
            </w:r>
          </w:p>
        </w:tc>
        <w:tc>
          <w:tcPr>
            <w:tcW w:type="dxa" w:w="3700"/>
            <w:tcMar>
              <w:top w:type="dxa" w:w="50"/>
              <w:left w:type="dxa" w:w="80"/>
              <w:bottom w:type="dxa" w:w="50"/>
              <w:right w:type="dxa" w:w="80"/>
            </w:tcMar>
          </w:tcPr>
          <w:p>
            <w:pPr>
              <w:jc w:val="left"/>
            </w:pPr>
            <w:r>
              <w:rPr>
                <w:rFonts w:ascii="Calibri" w:cs="Calibri" w:eastAsia="Calibri" w:hAnsi="Calibri"/>
                <w:sz w:val="18"/>
                <w:szCs w:val="18"/>
              </w:rPr>
              <w:t xml:space="preserve">Консультация, плановое изменение, настройка нового рабочего места</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1 рабочий день</w:t>
            </w:r>
          </w:p>
        </w:tc>
        <w:tc>
          <w:tcPr>
            <w:tcW w:type="dxa" w:w="1400"/>
            <w:tcMar>
              <w:top w:type="dxa" w:w="50"/>
              <w:left w:type="dxa" w:w="80"/>
              <w:bottom w:type="dxa" w:w="50"/>
              <w:right w:type="dxa" w:w="80"/>
            </w:tcMar>
          </w:tcPr>
          <w:p>
            <w:pPr>
              <w:jc w:val="center"/>
            </w:pPr>
            <w:r>
              <w:rPr>
                <w:rFonts w:ascii="Calibri" w:cs="Calibri" w:eastAsia="Calibri" w:hAnsi="Calibri"/>
                <w:sz w:val="18"/>
                <w:szCs w:val="18"/>
              </w:rPr>
              <w:t xml:space="preserve">5 рабочих дней</w:t>
            </w:r>
          </w:p>
        </w:tc>
        <w:tc>
          <w:tcPr>
            <w:tcW w:type="dxa" w:w="1300"/>
            <w:tcMar>
              <w:top w:type="dxa" w:w="50"/>
              <w:left w:type="dxa" w:w="80"/>
              <w:bottom w:type="dxa" w:w="50"/>
              <w:right w:type="dxa" w:w="80"/>
            </w:tcMar>
          </w:tcPr>
          <w:p>
            <w:pPr>
              <w:jc w:val="center"/>
            </w:pPr>
            <w:r>
              <w:rPr>
                <w:rFonts w:ascii="Calibri" w:cs="Calibri" w:eastAsia="Calibri" w:hAnsi="Calibri"/>
                <w:sz w:val="18"/>
                <w:szCs w:val="18"/>
              </w:rPr>
              <w:t xml:space="preserve">рабочее время</w:t>
            </w:r>
          </w:p>
        </w:tc>
      </w:tr>
    </w:tbl>
    <w:p>
      <w:pPr>
        <w:spacing w:after="100"/>
      </w:pPr>
    </w:p>
    <w:p>
      <w:pPr>
        <w:spacing w:after="100"/>
        <w:jc w:val="both"/>
      </w:pPr>
      <w:r>
        <w:rPr>
          <w:rFonts w:ascii="Calibri" w:cs="Calibri" w:eastAsia="Calibri" w:hAnsi="Calibri"/>
          <w:sz w:val="22"/>
          <w:szCs w:val="22"/>
        </w:rPr>
        <w:t xml:space="preserve">4. Целевая доступность критичных систем — не менее 99,5 % в календарный месяц (п. 4.4 Договора). Плановые работы — по субботам с 20:00 до 24:00, не более 8 часов в месяц.</w:t>
      </w:r>
    </w:p>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И. В. Сорокин</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Д. К. Белова</w:t>
            </w:r>
          </w:p>
        </w:tc>
      </w:tr>
    </w:tbl>
    <w:p>
      <w:r>
        <w:br w:type="page"/>
      </w:r>
    </w:p>
    <w:p>
      <w:pPr>
        <w:spacing w:after="100"/>
        <w:jc w:val="right"/>
      </w:pPr>
      <w:r>
        <w:rPr>
          <w:rFonts w:ascii="Calibri" w:cs="Calibri" w:eastAsia="Calibri" w:hAnsi="Calibri"/>
          <w:sz w:val="22"/>
          <w:szCs w:val="22"/>
        </w:rPr>
        <w:t xml:space="preserve">Приложение № 3</w:t>
      </w:r>
    </w:p>
    <w:p>
      <w:pPr>
        <w:spacing w:after="100"/>
        <w:jc w:val="right"/>
      </w:pPr>
      <w:r>
        <w:rPr>
          <w:rFonts w:ascii="Calibri" w:cs="Calibri" w:eastAsia="Calibri" w:hAnsi="Calibri"/>
          <w:sz w:val="22"/>
          <w:szCs w:val="22"/>
        </w:rPr>
        <w:t xml:space="preserve">к договору оказания IT-услуг № 14-ИТ/26 от 26.06.2026</w:t>
      </w:r>
    </w:p>
    <w:p>
      <w:pPr>
        <w:keepNext/>
        <w:spacing w:after="100" w:before="200"/>
        <w:jc w:val="center"/>
      </w:pPr>
      <w:r>
        <w:rPr>
          <w:rFonts w:ascii="Cambria" w:cs="Cambria" w:eastAsia="Cambria" w:hAnsi="Cambria"/>
          <w:b/>
          <w:bCs/>
          <w:sz w:val="24"/>
          <w:szCs w:val="24"/>
        </w:rPr>
        <w:t xml:space="preserve">АКТ № 2</w:t>
      </w:r>
    </w:p>
    <w:p>
      <w:pPr>
        <w:spacing w:after="100"/>
        <w:jc w:val="center"/>
      </w:pPr>
      <w:r>
        <w:rPr>
          <w:rFonts w:ascii="Calibri" w:cs="Calibri" w:eastAsia="Calibri" w:hAnsi="Calibri"/>
          <w:b/>
          <w:bCs/>
          <w:sz w:val="22"/>
          <w:szCs w:val="22"/>
        </w:rPr>
        <w:t xml:space="preserve">оказанных IT-услуг за август 2026 г.</w:t>
      </w:r>
    </w:p>
    <w:p>
      <w:pPr>
        <w:spacing w:after="100"/>
        <w:jc w:val="center"/>
      </w:pPr>
      <w:r>
        <w:rPr>
          <w:rFonts w:ascii="Calibri" w:cs="Calibri" w:eastAsia="Calibri" w:hAnsi="Calibri"/>
          <w:sz w:val="22"/>
          <w:szCs w:val="22"/>
        </w:rPr>
        <w:t xml:space="preserve">г. Нижний Новгород        «04» сентября 2026 г.</w:t>
      </w:r>
    </w:p>
    <w:p>
      <w:pPr>
        <w:spacing w:after="100"/>
        <w:jc w:val="both"/>
      </w:pPr>
      <w:r>
        <w:rPr>
          <w:rFonts w:ascii="Calibri" w:cs="Calibri" w:eastAsia="Calibri" w:hAnsi="Calibri"/>
          <w:sz w:val="22"/>
          <w:szCs w:val="22"/>
        </w:rPr>
        <w:t xml:space="preserve">ООО «Название» в лице генерального директора Сорокина Ильи Викторовича (Заказчик) и ООО «Название» в лице генерального директора Беловой Дарьи Константиновны (Исполнитель) составили настоящий акт к договору оказания IT-услуг № 14-ИТ/26 от 26.06.2026 о нижеследующем.</w:t>
      </w:r>
    </w:p>
    <w:p>
      <w:pPr>
        <w:spacing w:after="100"/>
        <w:jc w:val="both"/>
      </w:pPr>
      <w:r>
        <w:rPr>
          <w:rFonts w:ascii="Calibri" w:cs="Calibri" w:eastAsia="Calibri" w:hAnsi="Calibri"/>
          <w:sz w:val="22"/>
          <w:szCs w:val="22"/>
        </w:rPr>
        <w:t xml:space="preserve">1. Исполнитель оказал, а Заказчик принял следующие Услуги:</w:t>
      </w:r>
    </w:p>
    <w:tbl>
      <w:tblPr>
        <w:tblW w:type="dxa" w:w="92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W w:type="dxa" w:w="500"/>
            <w:tcMar>
              <w:top w:type="dxa" w:w="50"/>
              <w:left w:type="dxa" w:w="80"/>
              <w:bottom w:type="dxa" w:w="50"/>
              <w:right w:type="dxa" w:w="80"/>
            </w:tcMar>
          </w:tcPr>
          <w:p>
            <w:pPr>
              <w:jc w:val="center"/>
            </w:pPr>
            <w:r>
              <w:rPr>
                <w:rFonts w:ascii="Calibri" w:cs="Calibri" w:eastAsia="Calibri" w:hAnsi="Calibri"/>
                <w:b/>
                <w:bCs/>
                <w:sz w:val="18"/>
                <w:szCs w:val="18"/>
              </w:rPr>
              <w:t xml:space="preserve">№</w:t>
            </w:r>
          </w:p>
        </w:tc>
        <w:tc>
          <w:tcPr>
            <w:tcW w:type="dxa" w:w="5000"/>
            <w:tcMar>
              <w:top w:type="dxa" w:w="50"/>
              <w:left w:type="dxa" w:w="80"/>
              <w:bottom w:type="dxa" w:w="50"/>
              <w:right w:type="dxa" w:w="80"/>
            </w:tcMar>
          </w:tcPr>
          <w:p>
            <w:pPr>
              <w:jc w:val="center"/>
            </w:pPr>
            <w:r>
              <w:rPr>
                <w:rFonts w:ascii="Calibri" w:cs="Calibri" w:eastAsia="Calibri" w:hAnsi="Calibri"/>
                <w:b/>
                <w:bCs/>
                <w:sz w:val="18"/>
                <w:szCs w:val="18"/>
              </w:rPr>
              <w:t xml:space="preserve">Наименование</w:t>
            </w:r>
          </w:p>
        </w:tc>
        <w:tc>
          <w:tcPr>
            <w:tcW w:type="dxa" w:w="2200"/>
            <w:tcMar>
              <w:top w:type="dxa" w:w="50"/>
              <w:left w:type="dxa" w:w="80"/>
              <w:bottom w:type="dxa" w:w="50"/>
              <w:right w:type="dxa" w:w="80"/>
            </w:tcMar>
          </w:tcPr>
          <w:p>
            <w:pPr>
              <w:jc w:val="center"/>
            </w:pPr>
            <w:r>
              <w:rPr>
                <w:rFonts w:ascii="Calibri" w:cs="Calibri" w:eastAsia="Calibri" w:hAnsi="Calibri"/>
                <w:b/>
                <w:bCs/>
                <w:sz w:val="18"/>
                <w:szCs w:val="18"/>
              </w:rPr>
              <w:t xml:space="preserve">Количество, расчет</w:t>
            </w:r>
          </w:p>
        </w:tc>
        <w:tc>
          <w:tcPr>
            <w:tcW w:type="dxa" w:w="1500"/>
            <w:tcMar>
              <w:top w:type="dxa" w:w="50"/>
              <w:left w:type="dxa" w:w="80"/>
              <w:bottom w:type="dxa" w:w="50"/>
              <w:right w:type="dxa" w:w="80"/>
            </w:tcMar>
          </w:tcPr>
          <w:p>
            <w:pPr>
              <w:jc w:val="center"/>
            </w:pPr>
            <w:r>
              <w:rPr>
                <w:rFonts w:ascii="Calibri" w:cs="Calibri" w:eastAsia="Calibri" w:hAnsi="Calibri"/>
                <w:b/>
                <w:bCs/>
                <w:sz w:val="18"/>
                <w:szCs w:val="18"/>
              </w:rPr>
              <w:t xml:space="preserve">Сумма, руб.</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1</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Абонентская плата за август 2026 г.</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1 месяц</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75 000,00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2</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Работы сверх лимита по заявкам (46 − 40 ч)</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6 ч × 3 000,00</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18 000,00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3</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Снижение платы по п. 9.2 Договора: доступность 99,26 % — 5 %, превышение времени восстановления по критической заявке — 2 %</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7 % × 75 000,00</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−5 250,00</w:t>
            </w:r>
          </w:p>
        </w:tc>
      </w:tr>
      <w:tr>
        <w:tc>
          <w:tcPr>
            <w:tcW w:type="dxa" w:w="5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5000"/>
            <w:tcMar>
              <w:top w:type="dxa" w:w="50"/>
              <w:left w:type="dxa" w:w="80"/>
              <w:bottom w:type="dxa" w:w="50"/>
              <w:right w:type="dxa" w:w="80"/>
            </w:tcMar>
          </w:tcPr>
          <w:p>
            <w:pPr>
              <w:jc w:val="left"/>
            </w:pPr>
            <w:r>
              <w:rPr>
                <w:rFonts w:ascii="Calibri" w:cs="Calibri" w:eastAsia="Calibri" w:hAnsi="Calibri"/>
                <w:b/>
                <w:bCs/>
                <w:sz w:val="18"/>
                <w:szCs w:val="18"/>
              </w:rPr>
              <w:t xml:space="preserve">Итого без НДС</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1500"/>
            <w:tcMar>
              <w:top w:type="dxa" w:w="50"/>
              <w:left w:type="dxa" w:w="80"/>
              <w:bottom w:type="dxa" w:w="50"/>
              <w:right w:type="dxa" w:w="80"/>
            </w:tcMar>
          </w:tcPr>
          <w:p>
            <w:pPr>
              <w:jc w:val="center"/>
            </w:pPr>
            <w:r>
              <w:rPr>
                <w:rFonts w:ascii="Calibri" w:cs="Calibri" w:eastAsia="Calibri" w:hAnsi="Calibri"/>
                <w:b/>
                <w:bCs/>
                <w:sz w:val="18"/>
                <w:szCs w:val="18"/>
              </w:rPr>
              <w:t xml:space="preserve">87 750,00</w:t>
            </w:r>
          </w:p>
        </w:tc>
      </w:tr>
      <w:tr>
        <w:tc>
          <w:tcPr>
            <w:tcW w:type="dxa" w:w="5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5000"/>
            <w:tcMar>
              <w:top w:type="dxa" w:w="50"/>
              <w:left w:type="dxa" w:w="80"/>
              <w:bottom w:type="dxa" w:w="50"/>
              <w:right w:type="dxa" w:w="80"/>
            </w:tcMar>
          </w:tcPr>
          <w:p>
            <w:pPr>
              <w:jc w:val="left"/>
            </w:pPr>
            <w:r>
              <w:rPr>
                <w:rFonts w:ascii="Calibri" w:cs="Calibri" w:eastAsia="Calibri" w:hAnsi="Calibri"/>
                <w:b/>
                <w:bCs/>
                <w:sz w:val="18"/>
                <w:szCs w:val="18"/>
              </w:rPr>
              <w:t xml:space="preserve">НДС 22 %</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1500"/>
            <w:tcMar>
              <w:top w:type="dxa" w:w="50"/>
              <w:left w:type="dxa" w:w="80"/>
              <w:bottom w:type="dxa" w:w="50"/>
              <w:right w:type="dxa" w:w="80"/>
            </w:tcMar>
          </w:tcPr>
          <w:p>
            <w:pPr>
              <w:jc w:val="center"/>
            </w:pPr>
            <w:r>
              <w:rPr>
                <w:rFonts w:ascii="Calibri" w:cs="Calibri" w:eastAsia="Calibri" w:hAnsi="Calibri"/>
                <w:b/>
                <w:bCs/>
                <w:sz w:val="18"/>
                <w:szCs w:val="18"/>
              </w:rPr>
              <w:t xml:space="preserve">19 305,00</w:t>
            </w:r>
          </w:p>
        </w:tc>
      </w:tr>
      <w:tr>
        <w:tc>
          <w:tcPr>
            <w:tcW w:type="dxa" w:w="5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5000"/>
            <w:tcMar>
              <w:top w:type="dxa" w:w="50"/>
              <w:left w:type="dxa" w:w="80"/>
              <w:bottom w:type="dxa" w:w="50"/>
              <w:right w:type="dxa" w:w="80"/>
            </w:tcMar>
          </w:tcPr>
          <w:p>
            <w:pPr>
              <w:jc w:val="left"/>
            </w:pPr>
            <w:r>
              <w:rPr>
                <w:rFonts w:ascii="Calibri" w:cs="Calibri" w:eastAsia="Calibri" w:hAnsi="Calibri"/>
                <w:b/>
                <w:bCs/>
                <w:sz w:val="18"/>
                <w:szCs w:val="18"/>
              </w:rPr>
              <w:t xml:space="preserve">Всего с НДС</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1500"/>
            <w:tcMar>
              <w:top w:type="dxa" w:w="50"/>
              <w:left w:type="dxa" w:w="80"/>
              <w:bottom w:type="dxa" w:w="50"/>
              <w:right w:type="dxa" w:w="80"/>
            </w:tcMar>
          </w:tcPr>
          <w:p>
            <w:pPr>
              <w:jc w:val="center"/>
            </w:pPr>
            <w:r>
              <w:rPr>
                <w:rFonts w:ascii="Calibri" w:cs="Calibri" w:eastAsia="Calibri" w:hAnsi="Calibri"/>
                <w:b/>
                <w:bCs/>
                <w:sz w:val="18"/>
                <w:szCs w:val="18"/>
              </w:rPr>
              <w:t xml:space="preserve">107 055,00</w:t>
            </w:r>
          </w:p>
        </w:tc>
      </w:tr>
    </w:tbl>
    <w:p>
      <w:pPr>
        <w:spacing w:after="100"/>
      </w:pPr>
    </w:p>
    <w:p>
      <w:pPr>
        <w:spacing w:after="100"/>
        <w:jc w:val="both"/>
      </w:pPr>
      <w:r>
        <w:rPr>
          <w:rFonts w:ascii="Calibri" w:cs="Calibri" w:eastAsia="Calibri" w:hAnsi="Calibri"/>
          <w:sz w:val="22"/>
          <w:szCs w:val="22"/>
        </w:rPr>
        <w:t xml:space="preserve">2. Показатели обслуживания за месяц: заявок — 57, в том числе с приоритетом «Критический» — 1, «Высокий» — 4; отработано часов — 46; доступность сервера учетной системы — 99,26 % ((744 − 5,5) / 744 × 100 %), корпоративной почты — 100 %. 12.08.2026 сервер учетной системы был недоступен 5 ч 30 мин (заявка № 0812-03), время восстановления превышено на 1 ч 30 мин. Плановые работы 22.08.2026 с 20:00 до 23:00 в расчет доступности не включены.</w:t>
      </w:r>
    </w:p>
    <w:p>
      <w:pPr>
        <w:spacing w:after="100"/>
        <w:jc w:val="both"/>
      </w:pPr>
      <w:r>
        <w:rPr>
          <w:rFonts w:ascii="Calibri" w:cs="Calibri" w:eastAsia="Calibri" w:hAnsi="Calibri"/>
          <w:sz w:val="22"/>
          <w:szCs w:val="22"/>
        </w:rPr>
        <w:t xml:space="preserve">3. В абонентскую плату входит вознаграждение за отчуждение исключительного права на Результаты, созданные за месяц (скрипт резервного копирования базы учетной системы, отчет «Остатки по складам» для учетной системы), — 3 000 (Три тысячи) рублей 00 копеек без НДС. Исключительное право на эти Результаты переходит к Заказчику с подписанием настоящего акта.</w:t>
      </w:r>
    </w:p>
    <w:p>
      <w:pPr>
        <w:spacing w:after="100"/>
        <w:jc w:val="both"/>
      </w:pPr>
      <w:r>
        <w:rPr>
          <w:rFonts w:ascii="Calibri" w:cs="Calibri" w:eastAsia="Calibri" w:hAnsi="Calibri"/>
          <w:sz w:val="22"/>
          <w:szCs w:val="22"/>
        </w:rPr>
        <w:t xml:space="preserve">4. Общая стоимость принятых Услуг: 107 055 (Сто семь тысяч пятьдесят пять) рублей 00 копеек, в том числе НДС 22 % — 19 305 (Девятнадцать тысяч триста пять) рублей 00 копеек.</w:t>
      </w:r>
    </w:p>
    <w:p>
      <w:pPr>
        <w:spacing w:after="100"/>
        <w:jc w:val="both"/>
      </w:pPr>
      <w:r>
        <w:rPr>
          <w:rFonts w:ascii="Calibri" w:cs="Calibri" w:eastAsia="Calibri" w:hAnsi="Calibri"/>
          <w:sz w:val="22"/>
          <w:szCs w:val="22"/>
        </w:rPr>
        <w:t xml:space="preserve">5. Отчет об оказанных Услугах передан Заказчику вместе с настоящим актом. Акт составлен в 2 (двух) экземплярах, по одному для каждой из Сторон.</w:t>
      </w:r>
    </w:p>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И. В. Сорокин</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Д. К. Белова</w:t>
            </w:r>
          </w:p>
        </w:tc>
      </w:tr>
    </w:tbl>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dogovor-okazaniya-it-uslug-obrazec</dc:title>
  <dc:creator>AllContract.ru</dc:creator>
  <cp:lastModifiedBy>Un-named</cp:lastModifiedBy>
  <cp:revision>1</cp:revision>
  <dcterms:created xsi:type="dcterms:W3CDTF">2026-09-16T17:58:19.460Z</dcterms:created>
  <dcterms:modified xsi:type="dcterms:W3CDTF">2026-09-16T17:58:19.460Z</dcterms:modified>
</cp:coreProperties>
</file>

<file path=docProps/custom.xml><?xml version="1.0" encoding="utf-8"?>
<Properties xmlns="http://schemas.openxmlformats.org/officeDocument/2006/custom-properties" xmlns:vt="http://schemas.openxmlformats.org/officeDocument/2006/docPropsVTypes"/>
</file>