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передаче полномочий единоличного исполнительного органа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66"/>
        <w:gridCol w:w="350"/>
        <w:gridCol w:w="1695"/>
        <w:gridCol w:w="3604"/>
      </w:tblGrid>
      <w:tr>
        <w:trPr>
          <w:cantSplit/>
        </w:trPr>
        <w:tc>
          <w:tcPr>
            <w:tcW w:type="dxa" w:w="3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  <w:tc>
          <w:tcPr>
            <w:tcW w:type="dxa" w:w="36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47"/>
        <w:gridCol w:w="225"/>
        <w:gridCol w:w="471"/>
        <w:gridCol w:w="225"/>
        <w:gridCol w:w="1601"/>
        <w:gridCol w:w="350"/>
        <w:gridCol w:w="377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Общество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общества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744"/>
        <w:gridCol w:w="520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«Общество», в лице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статус и фамилия, имя, отчество — в родительном падеже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председательствовавшего на заседании органа, утвердившем условия договора, или уполномоченного решением этого органа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3"/>
        <w:gridCol w:w="1130"/>
        <w:gridCol w:w="334"/>
        <w:gridCol w:w="1883"/>
        <w:gridCol w:w="246"/>
        <w:gridCol w:w="4339"/>
      </w:tblGrid>
      <w:tr>
        <w:trPr>
          <w:cantSplit/>
        </w:trPr>
        <w:tc>
          <w:tcPr>
            <w:tcW w:type="dxa" w:w="1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(протокол №</w:t>
            </w: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),</w:t>
            </w:r>
          </w:p>
        </w:tc>
        <w:tc>
          <w:tcPr>
            <w:tcW w:type="dxa" w:w="43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4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3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действующего на основании пункта 3 статьи 42 Федерального закона «Об обществах с ограниченной ответственностью», с одной стороны, и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Управляющий</w:t>
      </w: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управляющая организация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полное наименование коммерческой организации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744"/>
        <w:gridCol w:w="520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52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именуемое в дальнейшем «Управляющий», в лице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95"/>
        <w:gridCol w:w="188"/>
        <w:gridCol w:w="5932"/>
      </w:tblGrid>
      <w:tr>
        <w:trPr>
          <w:cantSplit/>
        </w:trPr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</w:t>
            </w:r>
          </w:p>
        </w:tc>
        <w:tc>
          <w:tcPr>
            <w:tcW w:type="dxa" w:w="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43"/>
        <w:gridCol w:w="6272"/>
      </w:tblGrid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действующего на основании</w:t>
            </w: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1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6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устава, доверенности — с датой и номером</w:t>
            </w: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управляющий — индивидуальный предприниматель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60"/>
        <w:gridCol w:w="5555"/>
      </w:tblGrid>
      <w:tr>
        <w:trPr>
          <w:cantSplit/>
        </w:trPr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1"/>
        <w:gridCol w:w="2825"/>
        <w:gridCol w:w="1104"/>
        <w:gridCol w:w="4845"/>
      </w:tblGrid>
      <w:tr>
        <w:trPr>
          <w:cantSplit/>
        </w:trPr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ОГРНИП</w:t>
            </w:r>
          </w:p>
        </w:tc>
        <w:tc>
          <w:tcPr>
            <w:tcW w:type="dxa" w:w="48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120" w:before="28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именуемый(ая) в дальнейшем «Управляющий»,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Общество передает, а Управляющий принимает на себя осуществление полномочий единоличного исполнительного органа Общества (далее — полномочия) в соответствии со статьей 42 Федерального закона от 08.02.1998 № 14-ФЗ «Об обществах с ограниченной ответственностью» (далее — Закон об ООО), уставом Общества, решениями общего собрания участников Общества и настоящим договором (далее — Договор).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 заключения Договора: решение органа Общества о передаче полномочий единоличного исполнительного органа Управляющему и утверждении условий Договора: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87"/>
        <w:gridCol w:w="6961"/>
      </w:tblGrid>
      <w:tr>
        <w:trPr>
          <w:cantSplit/>
        </w:trPr>
        <w:tc>
          <w:tcPr>
            <w:tcW w:type="dxa" w:w="1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орган Общества:</w:t>
            </w:r>
          </w:p>
        </w:tc>
        <w:tc>
          <w:tcPr>
            <w:tcW w:type="dxa" w:w="696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9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общее собрание участников или совет директоров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3185"/>
        <w:gridCol w:w="350"/>
        <w:gridCol w:w="708"/>
        <w:gridCol w:w="334"/>
        <w:gridCol w:w="1593"/>
        <w:gridCol w:w="1590"/>
      </w:tblGrid>
      <w:tr>
        <w:trPr>
          <w:cantSplit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протокол</w:t>
            </w:r>
          </w:p>
        </w:tc>
        <w:tc>
          <w:tcPr>
            <w:tcW w:type="dxa" w:w="31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1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заседания или заочного голосования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1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60" w:lineRule="exact"/>
      </w:pPr>
    </w:p>
    <w:p>
      <w:pPr>
        <w:keepNext/>
        <w:keepLines/>
        <w:spacing w:after="60" w:before="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Оставьте нужный вариант, лишний удалите вместе с серыми пометками. Если заполняете от руки — ненужное зачеркните, зачёркивание заверьте подписями.</w:t>
      </w: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1 — решение удостоверено нотариусом</w:t>
      </w:r>
    </w:p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Факт принятия решения удостоверен нотариусом: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3"/>
        <w:gridCol w:w="7775"/>
      </w:tblGrid>
      <w:tr>
        <w:trPr>
          <w:cantSplit/>
        </w:trPr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нотариус</w:t>
            </w:r>
          </w:p>
        </w:tc>
        <w:tc>
          <w:tcPr>
            <w:tcW w:type="dxa" w:w="77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или нотариальный округ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88"/>
        <w:gridCol w:w="1770"/>
        <w:gridCol w:w="1648"/>
        <w:gridCol w:w="3242"/>
      </w:tblGrid>
      <w:tr>
        <w:trPr>
          <w:cantSplit/>
        </w:trPr>
        <w:tc>
          <w:tcPr>
            <w:tcW w:type="dxa" w:w="21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удостоверения</w:t>
            </w: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реестровый №</w:t>
            </w:r>
          </w:p>
        </w:tc>
        <w:tc>
          <w:tcPr>
            <w:tcW w:type="dxa" w:w="32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20" w:before="120"/>
      </w:pPr>
      <w:r>
        <w:rPr>
          <w:rFonts w:ascii="Times New Roman" w:cs="Times New Roman" w:eastAsia="Times New Roman" w:hAnsi="Times New Roman"/>
          <w:i/>
          <w:iCs/>
          <w:color w:val="555555"/>
          <w:sz w:val="18"/>
          <w:szCs w:val="18"/>
        </w:rPr>
        <w:t xml:space="preserve">Вариант 2 — способ, предусмотренный уставом</w:t>
      </w:r>
    </w:p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Факт принятия решения подтвержден способом, предусмотренным уставом Общества: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способ и пункт устава — например, подписание протокола всеми участниками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приступает к осуществлению полномочий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350"/>
        <w:gridCol w:w="354"/>
        <w:gridCol w:w="265"/>
        <w:gridCol w:w="5272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spacing w:after="0" w:before="0" w:line="100" w:lineRule="exact"/>
      </w:pPr>
    </w:p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Полномочия прежнего единоличного исполнительного органа Общества прекращены решением, указанным в пункте 1.2 Договора: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фамилия, имя, отчество прежнего руководителя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11"/>
        <w:gridCol w:w="225"/>
        <w:gridCol w:w="442"/>
        <w:gridCol w:w="225"/>
        <w:gridCol w:w="1504"/>
        <w:gridCol w:w="350"/>
        <w:gridCol w:w="354"/>
        <w:gridCol w:w="265"/>
        <w:gridCol w:w="2072"/>
      </w:tblGrid>
      <w:tr>
        <w:trPr>
          <w:cantSplit/>
        </w:trPr>
        <w:tc>
          <w:tcPr>
            <w:tcW w:type="dxa" w:w="3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прекращения полномочий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действует от имени Общества без доверенности. От имени Управляющего полномочия осуществляет его единоличный исполнительный орган, а если Управляющий — индивидуальный предприниматель, то он лично. Работники Управляющего действуют от имени Общества на основании доверенностей, выданных Обществом в лице Управляющего.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не является трудовым договором. Управляющий и его работники не становятся работниками Общества.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Полномочия Управляющего и их ограничения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Управляющий: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1) без доверенности действует от имени Общества, в том числе представляет его интересы и совершает сделки;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2) выдает доверенности на право представительства от имени Общества, в том числе доверенности с правом передоверия;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3) издает приказы о назначении на должности работников Общества, об их переводе и увольнении, применяет меры поощрения и налагает дисциплинарные взыскания;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4) организует ведение бухгалтерского учета и хранение документов Общества;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5) организует подготовку и проведение заседаний (заочных голосований) общего собрания участников Общества;</w:t>
      </w:r>
    </w:p>
    <w:p>
      <w:pPr>
        <w:spacing w:after="6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6) осуществляет иные полномочия, не отнесенные Законом об ООО или уставом Общества к компетенции общего собрания участников, совета директоров (наблюдательного совета) и коллегиального исполнительного органа Общества.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Без предварительного согласия общего собрания участников Общества Управляющий не вправе совершать от имени Общества: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48"/>
        <w:gridCol w:w="1770"/>
        <w:gridCol w:w="184"/>
        <w:gridCol w:w="2885"/>
        <w:gridCol w:w="1061"/>
      </w:tblGrid>
      <w:tr>
        <w:trPr>
          <w:cantSplit/>
        </w:trPr>
        <w:tc>
          <w:tcPr>
            <w:tcW w:type="dxa" w:w="2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 сделки на сумму свыше</w:t>
            </w: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рублей;</w:t>
            </w:r>
          </w:p>
        </w:tc>
      </w:tr>
      <w:tr>
        <w:trPr>
          <w:cantSplit/>
        </w:trPr>
        <w:tc>
          <w:tcPr>
            <w:tcW w:type="dxa" w:w="2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60" w:before="10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сделки с недвижимым имуществом;</w:t>
      </w:r>
    </w:p>
    <w:p>
      <w:pPr>
        <w:keepNext/>
        <w:spacing w:after="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получение и выдачу займов и кредитов, поручительства и залог имущества Общества;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8498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—</w:t>
            </w:r>
          </w:p>
        </w:tc>
        <w:tc>
          <w:tcPr>
            <w:tcW w:type="dxa" w:w="849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иные сделки — по уставу Общества; если их нет, прочеркните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55"/>
        <w:gridCol w:w="1062"/>
        <w:gridCol w:w="1968"/>
        <w:gridCol w:w="1963"/>
      </w:tblGrid>
      <w:tr>
        <w:trPr>
          <w:cantSplit/>
        </w:trPr>
        <w:tc>
          <w:tcPr>
            <w:tcW w:type="dxa" w:w="3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Ограничение установлено пунктом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устава Общества.</w:t>
            </w:r>
          </w:p>
        </w:tc>
        <w:tc>
          <w:tcPr>
            <w:tcW w:type="dxa" w:w="1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Крупные сделки и сделки, в совершении которых имеется заинтересованность, Управляющий совершает с соблюдением статей 45 и 46 Закона об ООО. Управляющий сообщает Обществу о своей заинтересованности в сделке до ее совершения.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не вправе передавать полномочия единоличного исполнительного органа Общества третьему лицу.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Обязанности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обязуется: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Действовать в интересах Общества добросовестно и разумно (пункт 1 статьи 44 Закона об ООО).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Исполнять решения общего собрания участников Общества.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Представлять отчеты и акты в порядке раздела 5 Договора.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Обеспечивать сохранность документов, печати (при наличии), средств электронной подписи и доступа к банковским счетам Общества.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Не позднее 3 (трех) рабочих дней письменно сообщать участникам Общества о предъявленных к Обществу исках, о начатых в отношении Общества проверках государственных органов и о получении требований, исполнение которых может привести к существенным расходам Общества.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Общество обязуется: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Выплачивать Управляющему вознаграждение в размере и в сроки, установленные разделом 4 Договора.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Обеспечить Управляющему доступ к документам, имуществу и информационным системам Общества.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Рассматривать обращения Управляющего по вопросам, требующим согласия общего собрания участников, не позднее 10 (десяти) рабочих дней со дня их получения.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Вознаграждение и расходы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Вознаграждение Управляющего составляет в месяц: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НДС: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ставка и сумма либо основание освобождения</w:t>
            </w: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Дополнительное вознаграждение по итогам года может быть установлено решением общего собрания участников Общества.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Вознаграждение выплачивается после подписания акта в порядке пункта 5.4 Договора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4382"/>
        <w:gridCol w:w="1008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месяца, следующего за отчетным.</w:t>
            </w:r>
          </w:p>
        </w:tc>
        <w:tc>
          <w:tcPr>
            <w:tcW w:type="dxa" w:w="1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— цифрами и прописью</w:t>
            </w: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0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неполный месяц вознаграждение выплачивается пропорционально числу календарных дней осуществления полномочий.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Управляющего на собственных работников, помещения и связь покрываются вознаграждением. Расходы Общества (заработная плата работников Общества, аренда, налоги, расчеты с контрагентами) Управляющий производит за счет Общества в пределах бюджета, утвержденного общим собранием участников Общества.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Отчетность и приемка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направляет каждому участнику Общества отчет за квартал: основные финансовые показатели, сделки на сумму свыше указанной ниже, дебиторская и кредиторская задолженность, численность работников, судебные споры и проверки государственных органов.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60"/>
        <w:gridCol w:w="2212"/>
        <w:gridCol w:w="4452"/>
        <w:gridCol w:w="324"/>
      </w:tblGrid>
      <w:tr>
        <w:trPr>
          <w:cantSplit/>
        </w:trPr>
        <w:tc>
          <w:tcPr>
            <w:tcW w:type="dxa" w:w="1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срок: 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месяца, следующего за кварталом;</w:t>
            </w:r>
          </w:p>
        </w:tc>
        <w:tc>
          <w:tcPr>
            <w:tcW w:type="dxa" w:w="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— цифрами и прописью</w:t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81"/>
        <w:gridCol w:w="1593"/>
        <w:gridCol w:w="184"/>
        <w:gridCol w:w="2136"/>
        <w:gridCol w:w="1054"/>
      </w:tblGrid>
      <w:tr>
        <w:trPr>
          <w:cantSplit/>
        </w:trPr>
        <w:tc>
          <w:tcPr>
            <w:tcW w:type="dxa" w:w="38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сделки в отчете — на сумму свыше</w:t>
            </w: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</w:t>
            </w:r>
          </w:p>
        </w:tc>
        <w:tc>
          <w:tcPr>
            <w:tcW w:type="dxa" w:w="21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) рублей.</w:t>
            </w:r>
          </w:p>
        </w:tc>
      </w:tr>
      <w:tr>
        <w:trPr>
          <w:cantSplit/>
        </w:trPr>
        <w:tc>
          <w:tcPr>
            <w:tcW w:type="dxa" w:w="38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1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прописью</w:t>
            </w:r>
          </w:p>
        </w:tc>
        <w:tc>
          <w:tcPr>
            <w:tcW w:type="dxa" w:w="10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Годовой отчет и годовую бухгалтерскую (финансовую) отчетность Общества Управляющий представляет для утверждения общим собранием участников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3440"/>
        <w:gridCol w:w="1950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3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года, следующего за отчетным.</w:t>
            </w: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и месяц</w:t>
            </w:r>
          </w:p>
        </w:tc>
        <w:tc>
          <w:tcPr>
            <w:tcW w:type="dxa" w:w="3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Акт об осуществлении полномочий за месяц Управляющий передает Обществу в 2 (двух) экземплярах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4382"/>
        <w:gridCol w:w="1008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месяца, следующего за отчетным.</w:t>
            </w:r>
          </w:p>
        </w:tc>
        <w:tc>
          <w:tcPr>
            <w:tcW w:type="dxa" w:w="1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 — цифрами и прописью</w:t>
            </w:r>
          </w:p>
        </w:tc>
        <w:tc>
          <w:tcPr>
            <w:tcW w:type="dxa" w:w="43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0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Акт от имени Общества подписывает: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участник Общества или иное лицо, уполномоченное решением общего собрания участников, — ФИО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70"/>
        <w:gridCol w:w="6578"/>
      </w:tblGrid>
      <w:tr>
        <w:trPr>
          <w:cantSplit/>
        </w:trPr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реквизиты решения:</w:t>
            </w:r>
          </w:p>
        </w:tc>
        <w:tc>
          <w:tcPr>
            <w:tcW w:type="dxa" w:w="657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протокол — номер и дата</w:t>
            </w:r>
          </w:p>
        </w:tc>
      </w:tr>
    </w:tbl>
    <w:p>
      <w:pPr>
        <w:keepNext/>
        <w:spacing w:after="0" w:before="0" w:line="10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Подписание акта Управляющим от имени обеих Сторон не допускается. В течение 5 (пяти) рабочих дней со дня получения акта уполномоченное лицо подписывает его либо направляет Управляющему мотивированные возражения.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несет ответственность перед Обществом за убытки, причиненные Обществу его виновными действиями (бездействием) (пункт 2 статьи 44 Закона об ООО, статья 53.1 Гражданского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иском о возмещении убытков вправе обратиться в суд Общество или его участник (пункт 5 статьи 44 Закона об ООО).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выплаты вознаграждения Общество уплачивает Управляющему пени: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885"/>
        <w:gridCol w:w="5912"/>
        <w:gridCol w:w="932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неоплаченной суммы за каждый день просрочки,</w:t>
            </w:r>
          </w:p>
        </w:tc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6"/>
        <w:gridCol w:w="885"/>
        <w:gridCol w:w="1986"/>
        <w:gridCol w:w="4651"/>
      </w:tblGrid>
      <w:tr>
        <w:trPr>
          <w:cantSplit/>
        </w:trPr>
        <w:tc>
          <w:tcPr>
            <w:tcW w:type="dxa" w:w="1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 не более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1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этой суммы.</w:t>
            </w:r>
          </w:p>
        </w:tc>
        <w:tc>
          <w:tcPr>
            <w:tcW w:type="dxa" w:w="4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освобождаются от ответственности, если неисполнение обязательств вызвано обстоятельствами непреодолимой силы (пункт 3 статьи 401 Гражданского кодекса Российской Федерации).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Срок действия, прекращение и передача дел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вступает в силу со дня его подписания и действует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2"/>
        <w:gridCol w:w="225"/>
        <w:gridCol w:w="442"/>
        <w:gridCol w:w="225"/>
        <w:gridCol w:w="1504"/>
        <w:gridCol w:w="350"/>
        <w:gridCol w:w="354"/>
        <w:gridCol w:w="265"/>
        <w:gridCol w:w="1689"/>
        <w:gridCol w:w="3442"/>
      </w:tblGrid>
      <w:tr>
        <w:trPr>
          <w:cantSplit/>
        </w:trPr>
        <w:tc>
          <w:tcPr>
            <w:tcW w:type="dxa" w:w="3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</w:t>
            </w:r>
          </w:p>
        </w:tc>
        <w:tc>
          <w:tcPr>
            <w:tcW w:type="dxa" w:w="3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6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включительно.</w:t>
            </w:r>
          </w:p>
        </w:tc>
        <w:tc>
          <w:tcPr>
            <w:tcW w:type="dxa" w:w="3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Общее собрание участников Общества вправе в любое время принять решение о досрочном прекращении полномочий Управляющего. Договор прекращается со дня, указанного в решении, а если день не указан, — со дня принятия решения.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вправе отказаться от исполнения Договора, письменно уведомив каждого участника Общества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60"/>
        <w:gridCol w:w="2212"/>
        <w:gridCol w:w="2120"/>
        <w:gridCol w:w="2756"/>
      </w:tblGrid>
      <w:tr>
        <w:trPr>
          <w:cantSplit/>
        </w:trPr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менее чем за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дней.</w:t>
            </w:r>
          </w:p>
        </w:tc>
        <w:tc>
          <w:tcPr>
            <w:tcW w:type="dxa" w:w="2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2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7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также в случае ликвидации Управляющего — юридического лица или прекращения деятельности Управляющего в качестве индивидуального предпринимателя.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передает по акту вновь образованному единоличному исполнительному органу Общества или участнику, уполномоченному общим собранием: устав и корпоративные документы, печать (при наличии), документы бухгалтерского и кадрового учета, сведения о банковских счетах и доступах к информационным системам, перечень выданных доверенностей, —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2212"/>
        <w:gridCol w:w="5190"/>
        <w:gridCol w:w="200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рабочих дней со дня прекращения полномочий.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 и прописью</w:t>
            </w:r>
          </w:p>
        </w:tc>
        <w:tc>
          <w:tcPr>
            <w:tcW w:type="dxa" w:w="51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10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Удержание документов и имущества Общества в обеспечение выплаты вознаграждения не допускается.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Конфиденциальность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Управляющий не вправе раскрывать сведения об Обществе, его участниках, работниках и контрагентах, ставшие ему известными в связи с Договором, кроме случаев, когда раскрытие обязательно по закону. Обязательство действует в течение срока действия Договора и 3 (трех) лет после его прекращения.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Разрешение споров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обращения в суд Сторона направляет другой Стороне письменную претензию. Срок ответа на претензию — 10 (десять) рабочих дней со дня получения.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Споры, не урегулированные в претензионном порядке, разрешаются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8"/>
        <w:gridCol w:w="8467"/>
        <w:gridCol w:w="163"/>
      </w:tblGrid>
      <w:tr>
        <w:trPr>
          <w:cantSplit/>
        </w:trPr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84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</w:t>
            </w:r>
          </w:p>
        </w:tc>
      </w:tr>
      <w:tr>
        <w:trPr>
          <w:cantSplit/>
        </w:trPr>
        <w:tc>
          <w:tcPr>
            <w:tcW w:type="dxa" w:w="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84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арбитражного суда</w:t>
            </w:r>
          </w:p>
        </w:tc>
        <w:tc>
          <w:tcPr>
            <w:tcW w:type="dxa" w:w="1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0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Уведомления направляются заказным письмом с уведомлением о вручении по адресам, указанным в разделе 11 Договора, либо по электронной почте: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85"/>
        <w:gridCol w:w="2654"/>
        <w:gridCol w:w="265"/>
        <w:gridCol w:w="1963"/>
        <w:gridCol w:w="2481"/>
      </w:tblGrid>
      <w:tr>
        <w:trPr>
          <w:cantSplit/>
        </w:trPr>
        <w:tc>
          <w:tcPr>
            <w:tcW w:type="dxa" w:w="1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Общество —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Управляющий —</w:t>
            </w:r>
          </w:p>
        </w:tc>
        <w:tc>
          <w:tcPr>
            <w:tcW w:type="dxa" w:w="248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4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e-mail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9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4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e-mail</w:t>
            </w:r>
          </w:p>
        </w:tc>
      </w:tr>
    </w:tbl>
    <w:p>
      <w:pPr>
        <w:spacing w:after="0" w:before="0" w:line="10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Заключительные положения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Изменения условий Договора утверждаются общим собранием участников Общества и оформляются дополнительным соглашением, которое от имени Общества подписывает лицо, указанное в пункте 3 статьи 42 Закона об ООО.</w:t>
      </w:r>
    </w:p>
    <w:p>
      <w:pPr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2 (двух) экземплярах, имеющих одинаковую юридическую силу, по одному для каждой из Сторон.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Адреса,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Общество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6"/>
        <w:gridCol w:w="3389"/>
        <w:gridCol w:w="593"/>
        <w:gridCol w:w="5027"/>
      </w:tblGrid>
      <w:tr>
        <w:trPr>
          <w:cantSplit/>
        </w:trPr>
        <w:tc>
          <w:tcPr>
            <w:tcW w:type="dxa" w:w="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5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2"/>
        <w:gridCol w:w="3389"/>
        <w:gridCol w:w="590"/>
        <w:gridCol w:w="1601"/>
        <w:gridCol w:w="627"/>
        <w:gridCol w:w="2806"/>
      </w:tblGrid>
      <w:tr>
        <w:trPr>
          <w:cantSplit/>
        </w:trPr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28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33"/>
        <w:gridCol w:w="2071"/>
        <w:gridCol w:w="282"/>
        <w:gridCol w:w="5029"/>
      </w:tblGrid>
      <w:tr>
        <w:trPr>
          <w:cantSplit/>
        </w:trPr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 Общество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 лица по п. 3 ст. 42 Закона об ООО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Управляющий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5"/>
      </w:tblGrid>
      <w:tr>
        <w:trPr>
          <w:cantSplit/>
        </w:trPr>
        <w:tc>
          <w:tcPr>
            <w:tcW w:type="dxa" w:w="941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6"/>
        <w:gridCol w:w="3389"/>
        <w:gridCol w:w="593"/>
        <w:gridCol w:w="5027"/>
      </w:tblGrid>
      <w:tr>
        <w:trPr>
          <w:cantSplit/>
        </w:trPr>
        <w:tc>
          <w:tcPr>
            <w:tcW w:type="dxa" w:w="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р/с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</w:t>
            </w:r>
          </w:p>
        </w:tc>
        <w:tc>
          <w:tcPr>
            <w:tcW w:type="dxa" w:w="50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2"/>
        <w:gridCol w:w="3389"/>
        <w:gridCol w:w="590"/>
        <w:gridCol w:w="1601"/>
        <w:gridCol w:w="627"/>
        <w:gridCol w:w="2806"/>
      </w:tblGrid>
      <w:tr>
        <w:trPr>
          <w:cantSplit/>
        </w:trPr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КПП</w:t>
            </w:r>
          </w:p>
        </w:tc>
        <w:tc>
          <w:tcPr>
            <w:tcW w:type="dxa" w:w="280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 ИП — прочерк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33"/>
        <w:gridCol w:w="2071"/>
        <w:gridCol w:w="282"/>
        <w:gridCol w:w="5029"/>
      </w:tblGrid>
      <w:tr>
        <w:trPr>
          <w:cantSplit/>
        </w:trPr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 Управляющего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</w:tr>
      <w:tr>
        <w:trPr>
          <w:cantSplit/>
        </w:trPr>
        <w:tc>
          <w:tcPr>
            <w:tcW w:type="dxa" w:w="2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должность, фамилия и инициалы</w:t>
            </w:r>
          </w:p>
        </w:tc>
      </w:tr>
    </w:tbl>
    <w:p>
      <w:pPr>
        <w:spacing w:after="120" w:before="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 (при наличии)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полномочий единоличного исполнительного органа — бланк</dc:title>
  <dc:creator>AllContract.ru</dc:creator>
  <cp:lastModifiedBy>Un-named</cp:lastModifiedBy>
  <cp:revision>1</cp:revision>
  <dcterms:created xsi:type="dcterms:W3CDTF">2026-09-25T22:42:23.979Z</dcterms:created>
  <dcterms:modified xsi:type="dcterms:W3CDTF">2026-09-25T22:42:23.979Z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