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0" w:before="0"/>
        <w:jc w:val="center"/>
      </w:pPr>
      <w:r>
        <w:rPr>
          <w:rFonts w:ascii="Times New Roman" w:cs="Times New Roman" w:eastAsia="Times New Roman" w:hAnsi="Times New Roman"/>
          <w:b/>
          <w:bCs/>
          <w:sz w:val="28"/>
          <w:szCs w:val="28"/>
        </w:rPr>
        <w:t xml:space="preserve">ДОГОВОР</w:t>
      </w:r>
    </w:p>
    <w:p>
      <w:pPr>
        <w:keepNext/>
        <w:spacing w:after="240"/>
        <w:jc w:val="center"/>
      </w:pPr>
      <w:r>
        <w:rPr>
          <w:rFonts w:ascii="Times New Roman" w:cs="Times New Roman" w:eastAsia="Times New Roman" w:hAnsi="Times New Roman"/>
          <w:sz w:val="24"/>
          <w:szCs w:val="24"/>
        </w:rPr>
        <w:t xml:space="preserve">бытового подряда на изготовление и установку натяжных потолков</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66"/>
        <w:gridCol w:w="350"/>
        <w:gridCol w:w="1412"/>
        <w:gridCol w:w="3887"/>
      </w:tblGrid>
      <w:tr>
        <w:trPr>
          <w:cantSplit/>
        </w:trPr>
        <w:tc>
          <w:tcPr>
            <w:tcW w:type="dxa" w:w="3766"/>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0"/>
              <w:jc w:val="left"/>
            </w:pPr>
          </w:p>
        </w:tc>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0"/>
              <w:jc w:val="left"/>
            </w:pPr>
            <w:r>
              <w:rPr>
                <w:rFonts w:ascii="Times New Roman" w:cs="Times New Roman" w:eastAsia="Times New Roman" w:hAnsi="Times New Roman"/>
                <w:sz w:val="24"/>
                <w:szCs w:val="24"/>
              </w:rPr>
              <w:t xml:space="preserve">№</w:t>
            </w:r>
          </w:p>
        </w:tc>
        <w:tc>
          <w:tcPr>
            <w:tcW w:type="dxa" w:w="141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0"/>
              <w:jc w:val="center"/>
            </w:pPr>
            <w:r>
              <w:rPr>
                <w:rFonts w:ascii="Times New Roman" w:cs="Times New Roman" w:eastAsia="Times New Roman" w:hAnsi="Times New Roman"/>
                <w:sz w:val="24"/>
                <w:szCs w:val="24"/>
              </w:rPr>
              <w:t xml:space="preserve">118/НП</w:t>
            </w:r>
          </w:p>
        </w:tc>
        <w:tc>
          <w:tcPr>
            <w:tcW w:type="dxa" w:w="388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5"/>
        <w:gridCol w:w="3389"/>
        <w:gridCol w:w="2221"/>
        <w:gridCol w:w="225"/>
        <w:gridCol w:w="471"/>
        <w:gridCol w:w="225"/>
        <w:gridCol w:w="1601"/>
        <w:gridCol w:w="753"/>
        <w:gridCol w:w="265"/>
      </w:tblGrid>
      <w:tr>
        <w:trPr>
          <w:cantSplit/>
        </w:trPr>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г.</w:t>
            </w:r>
          </w:p>
        </w:tc>
        <w:tc>
          <w:tcPr>
            <w:tcW w:type="dxa" w:w="3389"/>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Нижний Новгород</w:t>
            </w:r>
          </w:p>
        </w:tc>
        <w:tc>
          <w:tcPr>
            <w:tcW w:type="dxa" w:w="222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w:t>
            </w:r>
          </w:p>
        </w:tc>
        <w:tc>
          <w:tcPr>
            <w:tcW w:type="dxa" w:w="4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07</w:t>
            </w: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w:t>
            </w:r>
          </w:p>
        </w:tc>
        <w:tc>
          <w:tcPr>
            <w:tcW w:type="dxa" w:w="160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сентября</w:t>
            </w:r>
          </w:p>
        </w:tc>
        <w:tc>
          <w:tcPr>
            <w:tcW w:type="dxa" w:w="753"/>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2026</w:t>
            </w:r>
          </w:p>
        </w:tc>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г.</w:t>
            </w:r>
          </w:p>
        </w:tc>
      </w:tr>
      <w:tr>
        <w:trPr>
          <w:cantSplit/>
        </w:trPr>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c>
          <w:tcPr>
            <w:tcW w:type="dxa" w:w="3389"/>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r>
              <w:rPr>
                <w:rFonts w:ascii="Times New Roman" w:cs="Times New Roman" w:eastAsia="Times New Roman" w:hAnsi="Times New Roman"/>
                <w:color w:val="555555"/>
                <w:sz w:val="16"/>
                <w:szCs w:val="16"/>
              </w:rPr>
              <w:t xml:space="preserve">населённый пункт</w:t>
            </w:r>
          </w:p>
        </w:tc>
        <w:tc>
          <w:tcPr>
            <w:tcW w:type="dxa" w:w="222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c>
          <w:tcPr>
            <w:tcW w:type="dxa" w:w="47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c>
          <w:tcPr>
            <w:tcW w:type="dxa" w:w="160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c>
          <w:tcPr>
            <w:tcW w:type="dxa" w:w="75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r>
    </w:tbl>
    <w:p>
      <w:pPr>
        <w:spacing w:after="0" w:before="0" w:line="120" w:lineRule="exact"/>
      </w:pP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07"/>
        <w:gridCol w:w="5508"/>
      </w:tblGrid>
      <w:tr>
        <w:trPr>
          <w:cantSplit/>
        </w:trPr>
        <w:tc>
          <w:tcPr>
            <w:tcW w:type="dxa" w:w="390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Индивидуальный предприниматель</w:t>
            </w:r>
          </w:p>
        </w:tc>
        <w:tc>
          <w:tcPr>
            <w:tcW w:type="dxa" w:w="550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Захаров Денис Олегович</w:t>
            </w:r>
          </w:p>
        </w:tc>
      </w:tr>
      <w:tr>
        <w:trPr>
          <w:cantSplit/>
        </w:trPr>
        <w:tc>
          <w:tcPr>
            <w:tcW w:type="dxa" w:w="3907"/>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550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фамилия, имя, отчество полностью</w:t>
            </w: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1"/>
        <w:gridCol w:w="2354"/>
        <w:gridCol w:w="1104"/>
        <w:gridCol w:w="5316"/>
      </w:tblGrid>
      <w:tr>
        <w:trPr>
          <w:cantSplit/>
        </w:trPr>
        <w:tc>
          <w:tcPr>
            <w:tcW w:type="dxa" w:w="64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ИНН</w:t>
            </w:r>
          </w:p>
        </w:tc>
        <w:tc>
          <w:tcPr>
            <w:tcW w:type="dxa" w:w="235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center"/>
            </w:pPr>
            <w:r>
              <w:rPr>
                <w:rFonts w:ascii="Times New Roman" w:cs="Times New Roman" w:eastAsia="Times New Roman" w:hAnsi="Times New Roman"/>
                <w:sz w:val="24"/>
                <w:szCs w:val="24"/>
              </w:rPr>
              <w:t xml:space="preserve">526012345678</w:t>
            </w:r>
          </w:p>
        </w:tc>
        <w:tc>
          <w:tcPr>
            <w:tcW w:type="dxa" w:w="110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ОГРНИП</w:t>
            </w:r>
          </w:p>
        </w:tc>
        <w:tc>
          <w:tcPr>
            <w:tcW w:type="dxa" w:w="531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r>
              <w:rPr>
                <w:rFonts w:ascii="Times New Roman" w:cs="Times New Roman" w:eastAsia="Times New Roman" w:hAnsi="Times New Roman"/>
                <w:sz w:val="24"/>
                <w:szCs w:val="24"/>
              </w:rPr>
              <w:t xml:space="preserve">321527500098765</w:t>
            </w:r>
          </w:p>
        </w:tc>
      </w:tr>
    </w:tbl>
    <w:p>
      <w:pPr>
        <w:spacing w:after="120" w:before="120"/>
        <w:jc w:val="left"/>
      </w:pPr>
      <w:r>
        <w:rPr>
          <w:rFonts w:ascii="Times New Roman" w:cs="Times New Roman" w:eastAsia="Times New Roman" w:hAnsi="Times New Roman"/>
          <w:sz w:val="24"/>
          <w:szCs w:val="24"/>
        </w:rPr>
        <w:t xml:space="preserve">именуемый в дальнейшем «Подрядчик», с одной стороны, и</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13"/>
        <w:gridCol w:w="7802"/>
      </w:tblGrid>
      <w:tr>
        <w:trPr>
          <w:cantSplit/>
        </w:trPr>
        <w:tc>
          <w:tcPr>
            <w:tcW w:type="dxa" w:w="161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гражданка РФ</w:t>
            </w:r>
          </w:p>
        </w:tc>
        <w:tc>
          <w:tcPr>
            <w:tcW w:type="dxa" w:w="780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Соколова Мария Андреевна</w:t>
            </w:r>
          </w:p>
        </w:tc>
      </w:tr>
      <w:tr>
        <w:trPr>
          <w:cantSplit/>
        </w:trPr>
        <w:tc>
          <w:tcPr>
            <w:tcW w:type="dxa" w:w="161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780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фамилия, имя, отчество полностью</w:t>
            </w: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74"/>
        <w:gridCol w:w="1036"/>
        <w:gridCol w:w="350"/>
        <w:gridCol w:w="1601"/>
        <w:gridCol w:w="1403"/>
        <w:gridCol w:w="3351"/>
      </w:tblGrid>
      <w:tr>
        <w:trPr>
          <w:cantSplit/>
        </w:trPr>
        <w:tc>
          <w:tcPr>
            <w:tcW w:type="dxa" w:w="167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паспорт: серия</w:t>
            </w:r>
          </w:p>
        </w:tc>
        <w:tc>
          <w:tcPr>
            <w:tcW w:type="dxa" w:w="103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22 19</w:t>
            </w:r>
          </w:p>
        </w:tc>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w:t>
            </w:r>
          </w:p>
        </w:tc>
        <w:tc>
          <w:tcPr>
            <w:tcW w:type="dxa" w:w="160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456789</w:t>
            </w:r>
          </w:p>
        </w:tc>
        <w:tc>
          <w:tcPr>
            <w:tcW w:type="dxa" w:w="140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дата выдачи</w:t>
            </w:r>
          </w:p>
        </w:tc>
        <w:tc>
          <w:tcPr>
            <w:tcW w:type="dxa" w:w="335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14.03.2019</w:t>
            </w: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57"/>
        <w:gridCol w:w="5323"/>
        <w:gridCol w:w="2111"/>
        <w:gridCol w:w="1224"/>
      </w:tblGrid>
      <w:tr>
        <w:trPr>
          <w:cantSplit/>
        </w:trPr>
        <w:tc>
          <w:tcPr>
            <w:tcW w:type="dxa" w:w="75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выдан</w:t>
            </w:r>
          </w:p>
        </w:tc>
        <w:tc>
          <w:tcPr>
            <w:tcW w:type="dxa" w:w="5323"/>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ГУ МВД России по Нижегородской области</w:t>
            </w:r>
          </w:p>
        </w:tc>
        <w:tc>
          <w:tcPr>
            <w:tcW w:type="dxa" w:w="211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код подразделения</w:t>
            </w:r>
          </w:p>
        </w:tc>
        <w:tc>
          <w:tcPr>
            <w:tcW w:type="dxa" w:w="122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520-004</w:t>
            </w:r>
          </w:p>
        </w:tc>
      </w:tr>
      <w:tr>
        <w:trPr>
          <w:cantSplit/>
        </w:trPr>
        <w:tc>
          <w:tcPr>
            <w:tcW w:type="dxa" w:w="757"/>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532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кем выдан — как в паспорте</w:t>
            </w:r>
          </w:p>
        </w:tc>
        <w:tc>
          <w:tcPr>
            <w:tcW w:type="dxa" w:w="211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122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75"/>
        <w:gridCol w:w="7340"/>
      </w:tblGrid>
      <w:tr>
        <w:trPr>
          <w:cantSplit/>
        </w:trPr>
        <w:tc>
          <w:tcPr>
            <w:tcW w:type="dxa" w:w="207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адрес регистрации</w:t>
            </w:r>
          </w:p>
        </w:tc>
        <w:tc>
          <w:tcPr>
            <w:tcW w:type="dxa" w:w="7340"/>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r>
              <w:rPr>
                <w:rFonts w:ascii="Times New Roman" w:cs="Times New Roman" w:eastAsia="Times New Roman" w:hAnsi="Times New Roman"/>
                <w:sz w:val="24"/>
                <w:szCs w:val="24"/>
              </w:rPr>
              <w:t xml:space="preserve">г. Нижний Новгород, ул. Родионова, д. 45, кв. 112</w:t>
            </w:r>
          </w:p>
        </w:tc>
      </w:tr>
    </w:tbl>
    <w:p>
      <w:pPr>
        <w:spacing w:after="120" w:before="120"/>
        <w:jc w:val="both"/>
      </w:pPr>
      <w:r>
        <w:rPr>
          <w:rFonts w:ascii="Times New Roman" w:cs="Times New Roman" w:eastAsia="Times New Roman" w:hAnsi="Times New Roman"/>
          <w:sz w:val="24"/>
          <w:szCs w:val="24"/>
        </w:rPr>
        <w:t xml:space="preserve">именуемая в дальнейшем «Заказчик», с другой стороны, заключили настоящий Договор о нижеследующем.</w:t>
      </w:r>
    </w:p>
    <w:p>
      <w:pPr>
        <w:keepNext/>
        <w:keepLines/>
        <w:spacing w:after="120" w:before="240"/>
        <w:jc w:val="center"/>
      </w:pPr>
      <w:r>
        <w:rPr>
          <w:rFonts w:ascii="Times New Roman" w:cs="Times New Roman" w:eastAsia="Times New Roman" w:hAnsi="Times New Roman"/>
          <w:b/>
          <w:bCs/>
          <w:sz w:val="24"/>
          <w:szCs w:val="24"/>
        </w:rPr>
        <w:t xml:space="preserve">1. Предмет договора</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1.1.	</w:t>
      </w:r>
      <w:r>
        <w:rPr>
          <w:rFonts w:ascii="Times New Roman" w:cs="Times New Roman" w:eastAsia="Times New Roman" w:hAnsi="Times New Roman"/>
          <w:sz w:val="24"/>
          <w:szCs w:val="24"/>
        </w:rPr>
        <w:t xml:space="preserve">Подрядчик обязуется по заданию Заказчика изготовить и установить натяжные потолки в помещениях Заказчика, а Заказчик обязуется принять и оплатить результат работ. Работы предназначены для удовлетворения личных, семейных и домашних нужд Заказчика.</w:t>
      </w: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1.2.	</w:t>
      </w:r>
      <w:r>
        <w:rPr>
          <w:rFonts w:ascii="Times New Roman" w:cs="Times New Roman" w:eastAsia="Times New Roman" w:hAnsi="Times New Roman"/>
          <w:sz w:val="24"/>
          <w:szCs w:val="24"/>
        </w:rPr>
        <w:t xml:space="preserve">Адрес объекта:</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848"/>
      </w:tblGrid>
      <w:tr>
        <w:trPr>
          <w:cantSplit/>
        </w:trPr>
        <w:tc>
          <w:tcPr>
            <w:tcW w:type="dxa" w:w="884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г. Нижний Новгород, ул. Родионова, д. 45, кв. 112</w:t>
            </w:r>
          </w:p>
        </w:tc>
      </w:tr>
      <w:tr>
        <w:trPr>
          <w:cantSplit/>
        </w:trPr>
        <w:tc>
          <w:tcPr>
            <w:tcW w:type="dxa" w:w="884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r>
              <w:rPr>
                <w:rFonts w:ascii="Times New Roman" w:cs="Times New Roman" w:eastAsia="Times New Roman" w:hAnsi="Times New Roman"/>
                <w:color w:val="555555"/>
                <w:sz w:val="16"/>
                <w:szCs w:val="16"/>
              </w:rPr>
              <w:t xml:space="preserve">адрес квартиры или дома полностью</w:t>
            </w:r>
          </w:p>
        </w:tc>
      </w:tr>
    </w:tbl>
    <w:p>
      <w:pPr>
        <w:spacing w:after="0" w:before="0" w:line="120" w:lineRule="exact"/>
      </w:pP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1.3.	</w:t>
      </w:r>
      <w:r>
        <w:rPr>
          <w:rFonts w:ascii="Times New Roman" w:cs="Times New Roman" w:eastAsia="Times New Roman" w:hAnsi="Times New Roman"/>
          <w:sz w:val="24"/>
          <w:szCs w:val="24"/>
        </w:rPr>
        <w:t xml:space="preserve">Помещения и площади потолков по результатам замера (Приложение № 1 — лист замера):</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0"/>
        <w:gridCol w:w="1770"/>
        <w:gridCol w:w="6078"/>
      </w:tblGrid>
      <w:tr>
        <w:trPr>
          <w:cantSplit/>
        </w:trPr>
        <w:tc>
          <w:tcPr>
            <w:tcW w:type="dxa" w:w="100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замер от</w:t>
            </w:r>
          </w:p>
        </w:tc>
        <w:tc>
          <w:tcPr>
            <w:tcW w:type="dxa" w:w="1770"/>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05.09.2026</w:t>
            </w:r>
          </w:p>
        </w:tc>
        <w:tc>
          <w:tcPr>
            <w:tcW w:type="dxa" w:w="607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r>
        <w:trPr>
          <w:cantSplit/>
        </w:trPr>
        <w:tc>
          <w:tcPr>
            <w:tcW w:type="dxa" w:w="100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c>
          <w:tcPr>
            <w:tcW w:type="dxa" w:w="177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r>
              <w:rPr>
                <w:rFonts w:ascii="Times New Roman" w:cs="Times New Roman" w:eastAsia="Times New Roman" w:hAnsi="Times New Roman"/>
                <w:color w:val="555555"/>
                <w:sz w:val="16"/>
                <w:szCs w:val="16"/>
              </w:rPr>
              <w:t xml:space="preserve">дата</w:t>
            </w:r>
          </w:p>
        </w:tc>
        <w:tc>
          <w:tcPr>
            <w:tcW w:type="dxa" w:w="607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r>
    </w:tbl>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13"/>
        <w:gridCol w:w="7535"/>
      </w:tblGrid>
      <w:tr>
        <w:trPr>
          <w:cantSplit/>
        </w:trPr>
        <w:tc>
          <w:tcPr>
            <w:tcW w:type="dxa" w:w="131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помещения</w:t>
            </w:r>
          </w:p>
        </w:tc>
        <w:tc>
          <w:tcPr>
            <w:tcW w:type="dxa" w:w="753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гостиная — 18,6 м², спальня — 12,4 м², кухня — 9,0 м²</w:t>
            </w:r>
          </w:p>
        </w:tc>
      </w:tr>
      <w:tr>
        <w:trPr>
          <w:cantSplit/>
        </w:trPr>
        <w:tc>
          <w:tcPr>
            <w:tcW w:type="dxa" w:w="131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753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наименование и площадь потолка каждого, м²</w:t>
            </w:r>
          </w:p>
        </w:tc>
      </w:tr>
    </w:tbl>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59"/>
        <w:gridCol w:w="1327"/>
        <w:gridCol w:w="397"/>
        <w:gridCol w:w="5365"/>
      </w:tblGrid>
      <w:tr>
        <w:trPr>
          <w:cantSplit/>
        </w:trPr>
        <w:tc>
          <w:tcPr>
            <w:tcW w:type="dxa" w:w="1759"/>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общая площадь</w:t>
            </w:r>
          </w:p>
        </w:tc>
        <w:tc>
          <w:tcPr>
            <w:tcW w:type="dxa" w:w="132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center"/>
            </w:pPr>
            <w:r>
              <w:rPr>
                <w:rFonts w:ascii="Times New Roman" w:cs="Times New Roman" w:eastAsia="Times New Roman" w:hAnsi="Times New Roman"/>
                <w:sz w:val="24"/>
                <w:szCs w:val="24"/>
              </w:rPr>
              <w:t xml:space="preserve">40,0</w:t>
            </w:r>
          </w:p>
        </w:tc>
        <w:tc>
          <w:tcPr>
            <w:tcW w:type="dxa" w:w="39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м²</w:t>
            </w:r>
          </w:p>
        </w:tc>
        <w:tc>
          <w:tcPr>
            <w:tcW w:type="dxa" w:w="53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p>
        </w:tc>
      </w:tr>
    </w:tbl>
    <w:p>
      <w:pPr>
        <w:spacing w:after="0" w:before="0" w:line="120" w:lineRule="exact"/>
      </w:pP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1.4.	</w:t>
      </w:r>
      <w:r>
        <w:rPr>
          <w:rFonts w:ascii="Times New Roman" w:cs="Times New Roman" w:eastAsia="Times New Roman" w:hAnsi="Times New Roman"/>
          <w:sz w:val="24"/>
          <w:szCs w:val="24"/>
        </w:rPr>
        <w:t xml:space="preserve">Материал:</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6"/>
        <w:gridCol w:w="7872"/>
      </w:tblGrid>
      <w:tr>
        <w:trPr>
          <w:cantSplit/>
        </w:trPr>
        <w:tc>
          <w:tcPr>
            <w:tcW w:type="dxa" w:w="976"/>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полотно</w:t>
            </w:r>
          </w:p>
        </w:tc>
        <w:tc>
          <w:tcPr>
            <w:tcW w:type="dxa" w:w="787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ПВХ бесшовное матовое белое — в гостиной и спальне, полотно ПВХ сатиновое белое — на кухне</w:t>
            </w:r>
          </w:p>
        </w:tc>
      </w:tr>
      <w:tr>
        <w:trPr>
          <w:cantSplit/>
        </w:trPr>
        <w:tc>
          <w:tcPr>
            <w:tcW w:type="dxa" w:w="976"/>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787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вид, фактура, цвет — и в каких помещениях</w:t>
            </w:r>
          </w:p>
        </w:tc>
      </w:tr>
    </w:tbl>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7"/>
        <w:gridCol w:w="7831"/>
      </w:tblGrid>
      <w:tr>
        <w:trPr>
          <w:cantSplit/>
        </w:trPr>
        <w:tc>
          <w:tcPr>
            <w:tcW w:type="dxa" w:w="101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профиль</w:t>
            </w:r>
          </w:p>
        </w:tc>
        <w:tc>
          <w:tcPr>
            <w:tcW w:type="dxa" w:w="783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стеновой алюминиевый</w:t>
            </w:r>
          </w:p>
        </w:tc>
      </w:tr>
    </w:tbl>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73"/>
        <w:gridCol w:w="6275"/>
      </w:tblGrid>
      <w:tr>
        <w:trPr>
          <w:cantSplit/>
        </w:trPr>
        <w:tc>
          <w:tcPr>
            <w:tcW w:type="dxa" w:w="257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маскировочная вставка</w:t>
            </w:r>
          </w:p>
        </w:tc>
        <w:tc>
          <w:tcPr>
            <w:tcW w:type="dxa" w:w="627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белая</w:t>
            </w:r>
          </w:p>
        </w:tc>
      </w:tr>
    </w:tbl>
    <w:p>
      <w:pPr>
        <w:spacing w:after="100" w:before="120"/>
        <w:ind w:left="567"/>
        <w:jc w:val="both"/>
      </w:pPr>
      <w:r>
        <w:rPr>
          <w:rFonts w:ascii="Times New Roman" w:cs="Times New Roman" w:eastAsia="Times New Roman" w:hAnsi="Times New Roman"/>
          <w:sz w:val="24"/>
          <w:szCs w:val="24"/>
        </w:rPr>
        <w:t xml:space="preserve">Фактура и цвет полотна согласованы Заказчиком по образцам.</w:t>
      </w: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1.5.	</w:t>
      </w:r>
      <w:r>
        <w:rPr>
          <w:rFonts w:ascii="Times New Roman" w:cs="Times New Roman" w:eastAsia="Times New Roman" w:hAnsi="Times New Roman"/>
          <w:sz w:val="24"/>
          <w:szCs w:val="24"/>
        </w:rPr>
        <w:t xml:space="preserve">Состав работ: изготовление полотен по размерам замера; монтаж профиля по периметру; натяжение полотен;</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31"/>
        <w:gridCol w:w="1327"/>
        <w:gridCol w:w="517"/>
        <w:gridCol w:w="4473"/>
      </w:tblGrid>
      <w:tr>
        <w:trPr>
          <w:cantSplit/>
        </w:trPr>
        <w:tc>
          <w:tcPr>
            <w:tcW w:type="dxa" w:w="253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профиль по периметру</w:t>
            </w:r>
          </w:p>
        </w:tc>
        <w:tc>
          <w:tcPr>
            <w:tcW w:type="dxa" w:w="132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43,5</w:t>
            </w:r>
          </w:p>
        </w:tc>
        <w:tc>
          <w:tcPr>
            <w:tcW w:type="dxa" w:w="51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м.п.</w:t>
            </w:r>
          </w:p>
        </w:tc>
        <w:tc>
          <w:tcPr>
            <w:tcW w:type="dxa" w:w="447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bl>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98"/>
        <w:gridCol w:w="7950"/>
      </w:tblGrid>
      <w:tr>
        <w:trPr>
          <w:cantSplit/>
        </w:trPr>
        <w:tc>
          <w:tcPr>
            <w:tcW w:type="dxa" w:w="89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а также</w:t>
            </w:r>
          </w:p>
        </w:tc>
        <w:tc>
          <w:tcPr>
            <w:tcW w:type="dxa" w:w="7950"/>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установка 12 закладных под светильники GX53 и монтаж светильников; установка 1 закладной под люстру; 2 обвода труб отопления</w:t>
            </w:r>
          </w:p>
        </w:tc>
      </w:tr>
      <w:tr>
        <w:trPr>
          <w:cantSplit/>
        </w:trPr>
        <w:tc>
          <w:tcPr>
            <w:tcW w:type="dxa" w:w="89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c>
          <w:tcPr>
            <w:tcW w:type="dxa" w:w="795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r>
              <w:rPr>
                <w:rFonts w:ascii="Times New Roman" w:cs="Times New Roman" w:eastAsia="Times New Roman" w:hAnsi="Times New Roman"/>
                <w:color w:val="555555"/>
                <w:sz w:val="16"/>
                <w:szCs w:val="16"/>
              </w:rPr>
              <w:t xml:space="preserve">закладные, установка светильников, обводы труб и т. п.</w:t>
            </w:r>
          </w:p>
        </w:tc>
      </w:tr>
    </w:tbl>
    <w:p>
      <w:pPr>
        <w:spacing w:after="0" w:before="0" w:line="120" w:lineRule="exact"/>
      </w:pP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1.6.	</w:t>
      </w:r>
      <w:r>
        <w:rPr>
          <w:rFonts w:ascii="Times New Roman" w:cs="Times New Roman" w:eastAsia="Times New Roman" w:hAnsi="Times New Roman"/>
          <w:sz w:val="24"/>
          <w:szCs w:val="24"/>
        </w:rPr>
        <w:t xml:space="preserve">Работы выполняются из материала Подрядчика. Заказчик передаёт Подрядчику для установки:</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848"/>
      </w:tblGrid>
      <w:tr>
        <w:trPr>
          <w:cantSplit/>
        </w:trPr>
        <w:tc>
          <w:tcPr>
            <w:tcW w:type="dxa" w:w="884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точечные светильники под лампу GX53, белые, накладного типа, 12 (двенадцать) шт. по 350 руб.</w:t>
            </w:r>
          </w:p>
        </w:tc>
      </w:tr>
      <w:tr>
        <w:trPr>
          <w:cantSplit/>
        </w:trPr>
        <w:tc>
          <w:tcPr>
            <w:tcW w:type="dxa" w:w="884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точное наименование, описание, количество</w:t>
            </w:r>
          </w:p>
        </w:tc>
      </w:tr>
    </w:tbl>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132"/>
        <w:gridCol w:w="2654"/>
        <w:gridCol w:w="540"/>
        <w:gridCol w:w="619"/>
        <w:gridCol w:w="543"/>
        <w:gridCol w:w="2360"/>
      </w:tblGrid>
      <w:tr>
        <w:trPr>
          <w:cantSplit/>
        </w:trPr>
        <w:tc>
          <w:tcPr>
            <w:tcW w:type="dxa" w:w="213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общей стоимостью</w:t>
            </w:r>
          </w:p>
        </w:tc>
        <w:tc>
          <w:tcPr>
            <w:tcW w:type="dxa" w:w="265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4 200</w:t>
            </w: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руб.</w:t>
            </w:r>
          </w:p>
        </w:tc>
        <w:tc>
          <w:tcPr>
            <w:tcW w:type="dxa" w:w="619"/>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00</w:t>
            </w:r>
          </w:p>
        </w:tc>
        <w:tc>
          <w:tcPr>
            <w:tcW w:type="dxa" w:w="54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коп.</w:t>
            </w:r>
          </w:p>
        </w:tc>
        <w:tc>
          <w:tcPr>
            <w:tcW w:type="dxa" w:w="236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r>
        <w:trPr>
          <w:cantSplit/>
        </w:trPr>
        <w:tc>
          <w:tcPr>
            <w:tcW w:type="dxa" w:w="213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265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цифрами</w:t>
            </w: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619"/>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коп.</w:t>
            </w:r>
          </w:p>
        </w:tc>
        <w:tc>
          <w:tcPr>
            <w:tcW w:type="dxa" w:w="54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236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r>
    </w:tbl>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848"/>
      </w:tblGrid>
      <w:tr>
        <w:trPr>
          <w:cantSplit/>
        </w:trPr>
        <w:tc>
          <w:tcPr>
            <w:tcW w:type="dxa" w:w="884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Четыре тысячи двести рублей 00 копеек</w:t>
            </w:r>
          </w:p>
        </w:tc>
      </w:tr>
      <w:tr>
        <w:trPr>
          <w:cantSplit/>
        </w:trPr>
        <w:tc>
          <w:tcPr>
            <w:tcW w:type="dxa" w:w="884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сумма прописью</w:t>
            </w:r>
          </w:p>
        </w:tc>
      </w:tr>
    </w:tbl>
    <w:p>
      <w:pPr>
        <w:spacing w:after="100" w:before="120"/>
        <w:ind w:left="567"/>
        <w:jc w:val="left"/>
      </w:pPr>
      <w:r>
        <w:rPr>
          <w:rFonts w:ascii="Times New Roman" w:cs="Times New Roman" w:eastAsia="Times New Roman" w:hAnsi="Times New Roman"/>
          <w:sz w:val="24"/>
          <w:szCs w:val="24"/>
        </w:rPr>
        <w:t xml:space="preserve">определённой по соглашению Сторон (ст. 734 ГК РФ).</w:t>
      </w:r>
    </w:p>
    <w:p>
      <w:pPr>
        <w:keepNext/>
        <w:keepLines/>
        <w:spacing w:after="120" w:before="240"/>
        <w:jc w:val="center"/>
      </w:pPr>
      <w:r>
        <w:rPr>
          <w:rFonts w:ascii="Times New Roman" w:cs="Times New Roman" w:eastAsia="Times New Roman" w:hAnsi="Times New Roman"/>
          <w:b/>
          <w:bCs/>
          <w:sz w:val="24"/>
          <w:szCs w:val="24"/>
        </w:rPr>
        <w:t xml:space="preserve">2. Сроки выполнения работ</w:t>
      </w: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2.1.	</w:t>
      </w:r>
      <w:r>
        <w:rPr>
          <w:rFonts w:ascii="Times New Roman" w:cs="Times New Roman" w:eastAsia="Times New Roman" w:hAnsi="Times New Roman"/>
          <w:sz w:val="24"/>
          <w:szCs w:val="24"/>
        </w:rPr>
        <w:t xml:space="preserve">Начальный срок монтажа:</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5"/>
        <w:gridCol w:w="442"/>
        <w:gridCol w:w="225"/>
        <w:gridCol w:w="1504"/>
        <w:gridCol w:w="708"/>
        <w:gridCol w:w="265"/>
        <w:gridCol w:w="5479"/>
      </w:tblGrid>
      <w:tr>
        <w:trPr>
          <w:cantSplit/>
        </w:trPr>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w:t>
            </w:r>
          </w:p>
        </w:tc>
        <w:tc>
          <w:tcPr>
            <w:tcW w:type="dxa" w:w="44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center"/>
            </w:pPr>
            <w:r>
              <w:rPr>
                <w:rFonts w:ascii="Times New Roman" w:cs="Times New Roman" w:eastAsia="Times New Roman" w:hAnsi="Times New Roman"/>
                <w:sz w:val="24"/>
                <w:szCs w:val="24"/>
              </w:rPr>
              <w:t xml:space="preserve">21</w:t>
            </w: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w:t>
            </w:r>
          </w:p>
        </w:tc>
        <w:tc>
          <w:tcPr>
            <w:tcW w:type="dxa" w:w="150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center"/>
            </w:pPr>
            <w:r>
              <w:rPr>
                <w:rFonts w:ascii="Times New Roman" w:cs="Times New Roman" w:eastAsia="Times New Roman" w:hAnsi="Times New Roman"/>
                <w:sz w:val="24"/>
                <w:szCs w:val="24"/>
              </w:rPr>
              <w:t xml:space="preserve">сентября</w:t>
            </w:r>
          </w:p>
        </w:tc>
        <w:tc>
          <w:tcPr>
            <w:tcW w:type="dxa" w:w="70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center"/>
            </w:pPr>
            <w:r>
              <w:rPr>
                <w:rFonts w:ascii="Times New Roman" w:cs="Times New Roman" w:eastAsia="Times New Roman" w:hAnsi="Times New Roman"/>
                <w:sz w:val="24"/>
                <w:szCs w:val="24"/>
              </w:rPr>
              <w:t xml:space="preserve">2026</w:t>
            </w:r>
          </w:p>
        </w:tc>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г.</w:t>
            </w:r>
          </w:p>
        </w:tc>
        <w:tc>
          <w:tcPr>
            <w:tcW w:type="dxa" w:w="5479"/>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p>
        </w:tc>
      </w:tr>
    </w:tbl>
    <w:p>
      <w:pPr>
        <w:spacing w:after="0" w:before="0" w:line="120" w:lineRule="exact"/>
      </w:pP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2.2.	</w:t>
      </w:r>
      <w:r>
        <w:rPr>
          <w:rFonts w:ascii="Times New Roman" w:cs="Times New Roman" w:eastAsia="Times New Roman" w:hAnsi="Times New Roman"/>
          <w:sz w:val="24"/>
          <w:szCs w:val="24"/>
        </w:rPr>
        <w:t xml:space="preserve">Конечный срок выполнения работ:</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46"/>
        <w:gridCol w:w="225"/>
        <w:gridCol w:w="442"/>
        <w:gridCol w:w="225"/>
        <w:gridCol w:w="1504"/>
        <w:gridCol w:w="708"/>
        <w:gridCol w:w="265"/>
        <w:gridCol w:w="4233"/>
      </w:tblGrid>
      <w:tr>
        <w:trPr>
          <w:cantSplit/>
        </w:trPr>
        <w:tc>
          <w:tcPr>
            <w:tcW w:type="dxa" w:w="1246"/>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не позднее</w:t>
            </w: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w:t>
            </w:r>
          </w:p>
        </w:tc>
        <w:tc>
          <w:tcPr>
            <w:tcW w:type="dxa" w:w="44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center"/>
            </w:pPr>
            <w:r>
              <w:rPr>
                <w:rFonts w:ascii="Times New Roman" w:cs="Times New Roman" w:eastAsia="Times New Roman" w:hAnsi="Times New Roman"/>
                <w:sz w:val="24"/>
                <w:szCs w:val="24"/>
              </w:rPr>
              <w:t xml:space="preserve">22</w:t>
            </w: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w:t>
            </w:r>
          </w:p>
        </w:tc>
        <w:tc>
          <w:tcPr>
            <w:tcW w:type="dxa" w:w="150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center"/>
            </w:pPr>
            <w:r>
              <w:rPr>
                <w:rFonts w:ascii="Times New Roman" w:cs="Times New Roman" w:eastAsia="Times New Roman" w:hAnsi="Times New Roman"/>
                <w:sz w:val="24"/>
                <w:szCs w:val="24"/>
              </w:rPr>
              <w:t xml:space="preserve">сентября</w:t>
            </w:r>
          </w:p>
        </w:tc>
        <w:tc>
          <w:tcPr>
            <w:tcW w:type="dxa" w:w="70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center"/>
            </w:pPr>
            <w:r>
              <w:rPr>
                <w:rFonts w:ascii="Times New Roman" w:cs="Times New Roman" w:eastAsia="Times New Roman" w:hAnsi="Times New Roman"/>
                <w:sz w:val="24"/>
                <w:szCs w:val="24"/>
              </w:rPr>
              <w:t xml:space="preserve">2026</w:t>
            </w:r>
          </w:p>
        </w:tc>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г.</w:t>
            </w:r>
          </w:p>
        </w:tc>
        <w:tc>
          <w:tcPr>
            <w:tcW w:type="dxa" w:w="423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p>
        </w:tc>
      </w:tr>
    </w:tbl>
    <w:p>
      <w:pPr>
        <w:spacing w:after="0" w:before="0" w:line="120" w:lineRule="exact"/>
      </w:pP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2.3.	</w:t>
      </w:r>
      <w:r>
        <w:rPr>
          <w:rFonts w:ascii="Times New Roman" w:cs="Times New Roman" w:eastAsia="Times New Roman" w:hAnsi="Times New Roman"/>
          <w:sz w:val="24"/>
          <w:szCs w:val="24"/>
        </w:rPr>
        <w:t xml:space="preserve">Заказчик обеспечивает доступ Подрядчика в помещения в согласованное время и освобождает пространство вдоль стен от мебели и предметов, мешающих монтажу. При необеспечении доступа сроки по п. 2.1–2.2 сдвигаются на время задержки, о чём Стороны делают отметку в Договоре.</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2.4.	</w:t>
      </w:r>
      <w:r>
        <w:rPr>
          <w:rFonts w:ascii="Times New Roman" w:cs="Times New Roman" w:eastAsia="Times New Roman" w:hAnsi="Times New Roman"/>
          <w:sz w:val="24"/>
          <w:szCs w:val="24"/>
        </w:rPr>
        <w:t xml:space="preserve">Подрядчик обязан своевременно предупредить Заказчика, если указания Заказчика или состояние помещения (влажность, незавершённые отделочные работы, неисправная проводка) могут снизить качество работ или сорвать срок (ст. 36 Закона РФ «О защите прав потребителей»).</w:t>
      </w:r>
    </w:p>
    <w:p>
      <w:pPr>
        <w:keepNext/>
        <w:keepLines/>
        <w:spacing w:after="120" w:before="240"/>
        <w:jc w:val="center"/>
      </w:pPr>
      <w:r>
        <w:rPr>
          <w:rFonts w:ascii="Times New Roman" w:cs="Times New Roman" w:eastAsia="Times New Roman" w:hAnsi="Times New Roman"/>
          <w:b/>
          <w:bCs/>
          <w:sz w:val="24"/>
          <w:szCs w:val="24"/>
        </w:rPr>
        <w:t xml:space="preserve">3. Цена и порядок оплаты</w:t>
      </w: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3.1.	</w:t>
      </w:r>
      <w:r>
        <w:rPr>
          <w:rFonts w:ascii="Times New Roman" w:cs="Times New Roman" w:eastAsia="Times New Roman" w:hAnsi="Times New Roman"/>
          <w:sz w:val="24"/>
          <w:szCs w:val="24"/>
        </w:rPr>
        <w:t xml:space="preserve">Цена работ по твёрдой смете (Приложение № 2) составляет:</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54"/>
        <w:gridCol w:w="540"/>
        <w:gridCol w:w="619"/>
        <w:gridCol w:w="543"/>
        <w:gridCol w:w="4492"/>
      </w:tblGrid>
      <w:tr>
        <w:trPr>
          <w:cantSplit/>
        </w:trPr>
        <w:tc>
          <w:tcPr>
            <w:tcW w:type="dxa" w:w="265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50 000</w:t>
            </w: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руб.</w:t>
            </w:r>
          </w:p>
        </w:tc>
        <w:tc>
          <w:tcPr>
            <w:tcW w:type="dxa" w:w="619"/>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00</w:t>
            </w:r>
          </w:p>
        </w:tc>
        <w:tc>
          <w:tcPr>
            <w:tcW w:type="dxa" w:w="54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коп.</w:t>
            </w:r>
          </w:p>
        </w:tc>
        <w:tc>
          <w:tcPr>
            <w:tcW w:type="dxa" w:w="449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r>
        <w:trPr>
          <w:cantSplit/>
        </w:trPr>
        <w:tc>
          <w:tcPr>
            <w:tcW w:type="dxa" w:w="265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цифрами</w:t>
            </w: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619"/>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коп.</w:t>
            </w:r>
          </w:p>
        </w:tc>
        <w:tc>
          <w:tcPr>
            <w:tcW w:type="dxa" w:w="54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449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r>
    </w:tbl>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848"/>
      </w:tblGrid>
      <w:tr>
        <w:trPr>
          <w:cantSplit/>
        </w:trPr>
        <w:tc>
          <w:tcPr>
            <w:tcW w:type="dxa" w:w="884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Пятьдесят тысяч рублей 00 копеек</w:t>
            </w:r>
          </w:p>
        </w:tc>
      </w:tr>
      <w:tr>
        <w:trPr>
          <w:cantSplit/>
        </w:trPr>
        <w:tc>
          <w:tcPr>
            <w:tcW w:type="dxa" w:w="884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сумма прописью</w:t>
            </w:r>
          </w:p>
        </w:tc>
      </w:tr>
    </w:tbl>
    <w:p>
      <w:pPr>
        <w:keepNext/>
        <w:spacing w:after="60" w:before="120"/>
        <w:ind w:left="567"/>
        <w:jc w:val="left"/>
      </w:pPr>
      <w:r>
        <w:rPr>
          <w:rFonts w:ascii="Times New Roman" w:cs="Times New Roman" w:eastAsia="Times New Roman" w:hAnsi="Times New Roman"/>
          <w:sz w:val="24"/>
          <w:szCs w:val="24"/>
        </w:rPr>
        <w:t xml:space="preserve">и включает стоимость материалов Подрядчика, изготовление полотен и монтаж.</w:t>
      </w:r>
    </w:p>
    <w:p>
      <w:pPr>
        <w:keepNext/>
        <w:keepLines/>
        <w:spacing w:after="0" w:before="120"/>
        <w:ind w:left="567"/>
      </w:pPr>
      <w:r>
        <w:rPr>
          <w:rFonts w:ascii="Times New Roman" w:cs="Times New Roman" w:eastAsia="Times New Roman" w:hAnsi="Times New Roman"/>
          <w:sz w:val="24"/>
          <w:szCs w:val="24"/>
        </w:rPr>
        <w:t xml:space="preserve">НДС не облагается:</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848"/>
      </w:tblGrid>
      <w:tr>
        <w:trPr>
          <w:cantSplit/>
        </w:trPr>
        <w:tc>
          <w:tcPr>
            <w:tcW w:type="dxa" w:w="884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0"/>
              <w:jc w:val="left"/>
            </w:pPr>
            <w:r>
              <w:rPr>
                <w:rFonts w:ascii="Times New Roman" w:cs="Times New Roman" w:eastAsia="Times New Roman" w:hAnsi="Times New Roman"/>
                <w:sz w:val="24"/>
                <w:szCs w:val="24"/>
              </w:rPr>
              <w:t xml:space="preserve">Подрядчик применяет упрощённую систему налогообложения и освобождён от обязанностей налогоплательщика НДС (п. 1 ст. 145 НК РФ).</w:t>
            </w:r>
          </w:p>
        </w:tc>
      </w:tr>
      <w:tr>
        <w:trPr>
          <w:cantSplit/>
        </w:trPr>
        <w:tc>
          <w:tcPr>
            <w:tcW w:type="dxa" w:w="884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r>
              <w:rPr>
                <w:rFonts w:ascii="Times New Roman" w:cs="Times New Roman" w:eastAsia="Times New Roman" w:hAnsi="Times New Roman"/>
                <w:color w:val="555555"/>
                <w:sz w:val="16"/>
                <w:szCs w:val="16"/>
              </w:rPr>
              <w:t xml:space="preserve">основание — например, УСН и освобождение по п. 1 ст. 145 НК РФ</w:t>
            </w:r>
          </w:p>
        </w:tc>
      </w:tr>
    </w:tbl>
    <w:p>
      <w:pPr>
        <w:spacing w:after="0" w:before="0" w:line="120" w:lineRule="exact"/>
      </w:pP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3.2.	</w:t>
      </w:r>
      <w:r>
        <w:rPr>
          <w:rFonts w:ascii="Times New Roman" w:cs="Times New Roman" w:eastAsia="Times New Roman" w:hAnsi="Times New Roman"/>
          <w:sz w:val="24"/>
          <w:szCs w:val="24"/>
        </w:rPr>
        <w:t xml:space="preserve">Смета является твёрдой. Подрядчик не вправе требовать её увеличения, а Заказчик — уменьшения, за исключением случаев, предусмотренных п. 2 ст. 33 Закона РФ «О защите прав потребителей».</w:t>
      </w: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3.3.	</w:t>
      </w:r>
      <w:r>
        <w:rPr>
          <w:rFonts w:ascii="Times New Roman" w:cs="Times New Roman" w:eastAsia="Times New Roman" w:hAnsi="Times New Roman"/>
          <w:sz w:val="24"/>
          <w:szCs w:val="24"/>
        </w:rPr>
        <w:t xml:space="preserve">С согласия Заказчика он вносит аванс в размере:</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54"/>
        <w:gridCol w:w="540"/>
        <w:gridCol w:w="619"/>
        <w:gridCol w:w="543"/>
        <w:gridCol w:w="4492"/>
      </w:tblGrid>
      <w:tr>
        <w:trPr>
          <w:cantSplit/>
        </w:trPr>
        <w:tc>
          <w:tcPr>
            <w:tcW w:type="dxa" w:w="265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20 000</w:t>
            </w: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руб.</w:t>
            </w:r>
          </w:p>
        </w:tc>
        <w:tc>
          <w:tcPr>
            <w:tcW w:type="dxa" w:w="619"/>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00</w:t>
            </w:r>
          </w:p>
        </w:tc>
        <w:tc>
          <w:tcPr>
            <w:tcW w:type="dxa" w:w="54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коп.</w:t>
            </w:r>
          </w:p>
        </w:tc>
        <w:tc>
          <w:tcPr>
            <w:tcW w:type="dxa" w:w="449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r>
        <w:trPr>
          <w:cantSplit/>
        </w:trPr>
        <w:tc>
          <w:tcPr>
            <w:tcW w:type="dxa" w:w="265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цифрами</w:t>
            </w: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619"/>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коп.</w:t>
            </w:r>
          </w:p>
        </w:tc>
        <w:tc>
          <w:tcPr>
            <w:tcW w:type="dxa" w:w="54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449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r>
    </w:tbl>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848"/>
      </w:tblGrid>
      <w:tr>
        <w:trPr>
          <w:cantSplit/>
        </w:trPr>
        <w:tc>
          <w:tcPr>
            <w:tcW w:type="dxa" w:w="884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Двадцать тысяч рублей 00 копеек</w:t>
            </w:r>
          </w:p>
        </w:tc>
      </w:tr>
      <w:tr>
        <w:trPr>
          <w:cantSplit/>
        </w:trPr>
        <w:tc>
          <w:tcPr>
            <w:tcW w:type="dxa" w:w="884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сумма прописью</w:t>
            </w:r>
          </w:p>
        </w:tc>
      </w:tr>
    </w:tbl>
    <w:p>
      <w:pPr>
        <w:spacing w:after="100" w:before="120"/>
        <w:ind w:left="567"/>
        <w:jc w:val="left"/>
      </w:pPr>
      <w:r>
        <w:rPr>
          <w:rFonts w:ascii="Times New Roman" w:cs="Times New Roman" w:eastAsia="Times New Roman" w:hAnsi="Times New Roman"/>
          <w:sz w:val="24"/>
          <w:szCs w:val="24"/>
        </w:rPr>
        <w:t xml:space="preserve">в день подписания Договора (ст. 735 ГК РФ, ст. 37 Закона РФ «О защите прав потребителей»).</w:t>
      </w: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3.4.	</w:t>
      </w:r>
      <w:r>
        <w:rPr>
          <w:rFonts w:ascii="Times New Roman" w:cs="Times New Roman" w:eastAsia="Times New Roman" w:hAnsi="Times New Roman"/>
          <w:sz w:val="24"/>
          <w:szCs w:val="24"/>
        </w:rPr>
        <w:t xml:space="preserve">Оставшуюся часть цены —</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54"/>
        <w:gridCol w:w="540"/>
        <w:gridCol w:w="619"/>
        <w:gridCol w:w="543"/>
        <w:gridCol w:w="4492"/>
      </w:tblGrid>
      <w:tr>
        <w:trPr>
          <w:cantSplit/>
        </w:trPr>
        <w:tc>
          <w:tcPr>
            <w:tcW w:type="dxa" w:w="265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30 000</w:t>
            </w: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руб.</w:t>
            </w:r>
          </w:p>
        </w:tc>
        <w:tc>
          <w:tcPr>
            <w:tcW w:type="dxa" w:w="619"/>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00</w:t>
            </w:r>
          </w:p>
        </w:tc>
        <w:tc>
          <w:tcPr>
            <w:tcW w:type="dxa" w:w="54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коп.</w:t>
            </w:r>
          </w:p>
        </w:tc>
        <w:tc>
          <w:tcPr>
            <w:tcW w:type="dxa" w:w="449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r>
        <w:trPr>
          <w:cantSplit/>
        </w:trPr>
        <w:tc>
          <w:tcPr>
            <w:tcW w:type="dxa" w:w="265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цифрами</w:t>
            </w: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619"/>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коп.</w:t>
            </w:r>
          </w:p>
        </w:tc>
        <w:tc>
          <w:tcPr>
            <w:tcW w:type="dxa" w:w="54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449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r>
    </w:tbl>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848"/>
      </w:tblGrid>
      <w:tr>
        <w:trPr>
          <w:cantSplit/>
        </w:trPr>
        <w:tc>
          <w:tcPr>
            <w:tcW w:type="dxa" w:w="884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Тридцать тысяч рублей 00 копеек</w:t>
            </w:r>
          </w:p>
        </w:tc>
      </w:tr>
      <w:tr>
        <w:trPr>
          <w:cantSplit/>
        </w:trPr>
        <w:tc>
          <w:tcPr>
            <w:tcW w:type="dxa" w:w="884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сумма прописью</w:t>
            </w:r>
          </w:p>
        </w:tc>
      </w:tr>
    </w:tbl>
    <w:p>
      <w:pPr>
        <w:spacing w:after="100" w:before="120"/>
        <w:ind w:left="567"/>
        <w:jc w:val="left"/>
      </w:pPr>
      <w:r>
        <w:rPr>
          <w:rFonts w:ascii="Times New Roman" w:cs="Times New Roman" w:eastAsia="Times New Roman" w:hAnsi="Times New Roman"/>
          <w:sz w:val="24"/>
          <w:szCs w:val="24"/>
        </w:rPr>
        <w:t xml:space="preserve">— Заказчик уплачивает в день подписания акта сдачи-приёмки работ.</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3.5.	</w:t>
      </w:r>
      <w:r>
        <w:rPr>
          <w:rFonts w:ascii="Times New Roman" w:cs="Times New Roman" w:eastAsia="Times New Roman" w:hAnsi="Times New Roman"/>
          <w:sz w:val="24"/>
          <w:szCs w:val="24"/>
        </w:rPr>
        <w:t xml:space="preserve">Оплата производится наличными денежными средствами или переводом на счёт Подрядчика. На каждый платёж Подрядчик выдаёт Заказчику кассовый чек.</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3.6.	</w:t>
      </w:r>
      <w:r>
        <w:rPr>
          <w:rFonts w:ascii="Times New Roman" w:cs="Times New Roman" w:eastAsia="Times New Roman" w:hAnsi="Times New Roman"/>
          <w:sz w:val="24"/>
          <w:szCs w:val="24"/>
        </w:rPr>
        <w:t xml:space="preserve">Работы, не предусмотренные сметой, выполняются только по письменному согласованию с Заказчиком с указанием их цены. Заказчик вправе отказаться от оплаты работ, не предусмотренных Договором (п. 1 ст. 731 ГК РФ).</w:t>
      </w:r>
    </w:p>
    <w:p>
      <w:pPr>
        <w:keepNext/>
        <w:keepLines/>
        <w:spacing w:after="120" w:before="240"/>
        <w:jc w:val="center"/>
      </w:pPr>
      <w:r>
        <w:rPr>
          <w:rFonts w:ascii="Times New Roman" w:cs="Times New Roman" w:eastAsia="Times New Roman" w:hAnsi="Times New Roman"/>
          <w:b/>
          <w:bCs/>
          <w:sz w:val="24"/>
          <w:szCs w:val="24"/>
        </w:rPr>
        <w:t xml:space="preserve">4. Сдача и приёмка работ</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4.1.	</w:t>
      </w:r>
      <w:r>
        <w:rPr>
          <w:rFonts w:ascii="Times New Roman" w:cs="Times New Roman" w:eastAsia="Times New Roman" w:hAnsi="Times New Roman"/>
          <w:sz w:val="24"/>
          <w:szCs w:val="24"/>
        </w:rPr>
        <w:t xml:space="preserve">По окончании монтажа Заказчик с участием Подрядчика осматривает потолки при включённом освещении и подписывает акт сдачи-приёмки работ.</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4.2.	</w:t>
      </w:r>
      <w:r>
        <w:rPr>
          <w:rFonts w:ascii="Times New Roman" w:cs="Times New Roman" w:eastAsia="Times New Roman" w:hAnsi="Times New Roman"/>
          <w:sz w:val="24"/>
          <w:szCs w:val="24"/>
        </w:rPr>
        <w:t xml:space="preserve">Обнаруженные при приёмке недостатки (складки, провисание, следы клея, отхождение полотна от профиля, повреждение стен и отделки) описываются в акте вместе со сроком их устранения. О скрытых недостатках, обнаруженных после приёмки, Заказчик извещает Подрядчика в разумный срок (ст. 720 ГК РФ, п. 12 Правил бытового обслуживания населения).</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4.3.	</w:t>
      </w:r>
      <w:r>
        <w:rPr>
          <w:rFonts w:ascii="Times New Roman" w:cs="Times New Roman" w:eastAsia="Times New Roman" w:hAnsi="Times New Roman"/>
          <w:sz w:val="24"/>
          <w:szCs w:val="24"/>
        </w:rPr>
        <w:t xml:space="preserve">При сдаче работ Подрядчик передаёт Заказчику паспорт полотна и памятку по эксплуатации, в которой указаны допустимые тип и мощность ламп в светильниках, запрет прокалывать и резать полотно, порядок действий при заливе квартиры сверху (ст. 736 ГК РФ).</w:t>
      </w:r>
    </w:p>
    <w:p>
      <w:pPr>
        <w:keepNext/>
        <w:keepLines/>
        <w:spacing w:after="120" w:before="240"/>
        <w:jc w:val="center"/>
      </w:pPr>
      <w:r>
        <w:rPr>
          <w:rFonts w:ascii="Times New Roman" w:cs="Times New Roman" w:eastAsia="Times New Roman" w:hAnsi="Times New Roman"/>
          <w:b/>
          <w:bCs/>
          <w:sz w:val="24"/>
          <w:szCs w:val="24"/>
        </w:rPr>
        <w:t xml:space="preserve">5. Гарантийные обязательства</w:t>
      </w: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5.1.	</w:t>
      </w:r>
      <w:r>
        <w:rPr>
          <w:rFonts w:ascii="Times New Roman" w:cs="Times New Roman" w:eastAsia="Times New Roman" w:hAnsi="Times New Roman"/>
          <w:sz w:val="24"/>
          <w:szCs w:val="24"/>
        </w:rPr>
        <w:t xml:space="preserve">Гарантийный срок на монтажные работы:</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5854"/>
        <w:gridCol w:w="517"/>
      </w:tblGrid>
      <w:tr>
        <w:trPr>
          <w:cantSplit/>
        </w:trPr>
        <w:tc>
          <w:tcPr>
            <w:tcW w:type="dxa" w:w="247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36 (тридцать шесть)</w:t>
            </w:r>
          </w:p>
        </w:tc>
        <w:tc>
          <w:tcPr>
            <w:tcW w:type="dxa" w:w="585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месяцев со дня подписания акта сдачи-приёмки работ</w:t>
            </w:r>
          </w:p>
        </w:tc>
        <w:tc>
          <w:tcPr>
            <w:tcW w:type="dxa" w:w="51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r>
        <w:trPr>
          <w:cantSplit/>
        </w:trPr>
        <w:tc>
          <w:tcPr>
            <w:tcW w:type="dxa" w:w="2477"/>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r>
              <w:rPr>
                <w:rFonts w:ascii="Times New Roman" w:cs="Times New Roman" w:eastAsia="Times New Roman" w:hAnsi="Times New Roman"/>
                <w:color w:val="555555"/>
                <w:sz w:val="16"/>
                <w:szCs w:val="16"/>
              </w:rPr>
              <w:t xml:space="preserve">цифрами и прописью</w:t>
            </w:r>
          </w:p>
        </w:tc>
        <w:tc>
          <w:tcPr>
            <w:tcW w:type="dxa" w:w="585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c>
          <w:tcPr>
            <w:tcW w:type="dxa" w:w="517"/>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r>
    </w:tbl>
    <w:p>
      <w:pPr>
        <w:spacing w:after="0" w:before="0" w:line="120" w:lineRule="exact"/>
      </w:pP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5.2.	</w:t>
      </w:r>
      <w:r>
        <w:rPr>
          <w:rFonts w:ascii="Times New Roman" w:cs="Times New Roman" w:eastAsia="Times New Roman" w:hAnsi="Times New Roman"/>
          <w:sz w:val="24"/>
          <w:szCs w:val="24"/>
        </w:rPr>
        <w:t xml:space="preserve">На полотно действует гарантийный срок изготовителя, указанный в паспорте полотна.</w:t>
      </w: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5.3.	</w:t>
      </w:r>
      <w:r>
        <w:rPr>
          <w:rFonts w:ascii="Times New Roman" w:cs="Times New Roman" w:eastAsia="Times New Roman" w:hAnsi="Times New Roman"/>
          <w:sz w:val="24"/>
          <w:szCs w:val="24"/>
        </w:rPr>
        <w:t xml:space="preserve">Недостатки, обнаруженные в течение гарантийного срока, Подрядчик устраняет безвозмездно в течение:</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70"/>
        <w:gridCol w:w="6371"/>
        <w:gridCol w:w="707"/>
      </w:tblGrid>
      <w:tr>
        <w:trPr>
          <w:cantSplit/>
        </w:trPr>
        <w:tc>
          <w:tcPr>
            <w:tcW w:type="dxa" w:w="1770"/>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10 (десяти)</w:t>
            </w:r>
          </w:p>
        </w:tc>
        <w:tc>
          <w:tcPr>
            <w:tcW w:type="dxa" w:w="637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календарных дней со дня получения требования Заказчика</w:t>
            </w:r>
          </w:p>
        </w:tc>
        <w:tc>
          <w:tcPr>
            <w:tcW w:type="dxa" w:w="70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r>
        <w:trPr>
          <w:cantSplit/>
        </w:trPr>
        <w:tc>
          <w:tcPr>
            <w:tcW w:type="dxa" w:w="177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r>
              <w:rPr>
                <w:rFonts w:ascii="Times New Roman" w:cs="Times New Roman" w:eastAsia="Times New Roman" w:hAnsi="Times New Roman"/>
                <w:color w:val="555555"/>
                <w:sz w:val="16"/>
                <w:szCs w:val="16"/>
              </w:rPr>
              <w:t xml:space="preserve">цифрами и прописью</w:t>
            </w:r>
          </w:p>
        </w:tc>
        <w:tc>
          <w:tcPr>
            <w:tcW w:type="dxa" w:w="637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c>
          <w:tcPr>
            <w:tcW w:type="dxa" w:w="707"/>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r>
    </w:tbl>
    <w:p>
      <w:pPr>
        <w:spacing w:after="0" w:before="0" w:line="120" w:lineRule="exact"/>
      </w:pP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5.4.	</w:t>
      </w:r>
      <w:r>
        <w:rPr>
          <w:rFonts w:ascii="Times New Roman" w:cs="Times New Roman" w:eastAsia="Times New Roman" w:hAnsi="Times New Roman"/>
          <w:sz w:val="24"/>
          <w:szCs w:val="24"/>
        </w:rPr>
        <w:t xml:space="preserve">При заливе квартиры сверху в течение гарантийного срока Подрядчик по вызову Заказчика сливает воду и восстанавливает натяжение полотна безвозмездно в течение:</w:t>
      </w:r>
    </w:p>
    <w:tbl>
      <w:tblPr>
        <w:tblW w:type="dxa" w:w="8848"/>
        <w:tblInd w:type="dxa" w:w="537"/>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85"/>
        <w:gridCol w:w="2631"/>
        <w:gridCol w:w="5332"/>
      </w:tblGrid>
      <w:tr>
        <w:trPr>
          <w:cantSplit/>
        </w:trPr>
        <w:tc>
          <w:tcPr>
            <w:tcW w:type="dxa" w:w="88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center"/>
            </w:pPr>
            <w:r>
              <w:rPr>
                <w:rFonts w:ascii="Times New Roman" w:cs="Times New Roman" w:eastAsia="Times New Roman" w:hAnsi="Times New Roman"/>
                <w:sz w:val="24"/>
                <w:szCs w:val="24"/>
              </w:rPr>
              <w:t xml:space="preserve">24</w:t>
            </w:r>
          </w:p>
        </w:tc>
        <w:tc>
          <w:tcPr>
            <w:tcW w:type="dxa" w:w="263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часов с момента вызова</w:t>
            </w:r>
          </w:p>
        </w:tc>
        <w:tc>
          <w:tcPr>
            <w:tcW w:type="dxa" w:w="533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p>
        </w:tc>
      </w:tr>
    </w:tbl>
    <w:p>
      <w:pPr>
        <w:spacing w:after="0" w:before="0" w:line="120" w:lineRule="exact"/>
      </w:pP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5.5.	</w:t>
      </w:r>
      <w:r>
        <w:rPr>
          <w:rFonts w:ascii="Times New Roman" w:cs="Times New Roman" w:eastAsia="Times New Roman" w:hAnsi="Times New Roman"/>
          <w:sz w:val="24"/>
          <w:szCs w:val="24"/>
        </w:rPr>
        <w:t xml:space="preserve">Подрядчик не отвечает за недостатки, если докажет, что они возникли после приёмки вследствие нарушения Заказчиком памятки по эксплуатации, действий третьих лиц или непреодолимой силы (п. 4 ст. 29 Закона РФ «О защите прав потребителей»).</w:t>
      </w:r>
    </w:p>
    <w:p>
      <w:pPr>
        <w:keepNext/>
        <w:keepLines/>
        <w:spacing w:after="120" w:before="240"/>
        <w:jc w:val="center"/>
      </w:pPr>
      <w:r>
        <w:rPr>
          <w:rFonts w:ascii="Times New Roman" w:cs="Times New Roman" w:eastAsia="Times New Roman" w:hAnsi="Times New Roman"/>
          <w:b/>
          <w:bCs/>
          <w:sz w:val="24"/>
          <w:szCs w:val="24"/>
        </w:rPr>
        <w:t xml:space="preserve">6. Ответственность сторон</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6.1.	</w:t>
      </w:r>
      <w:r>
        <w:rPr>
          <w:rFonts w:ascii="Times New Roman" w:cs="Times New Roman" w:eastAsia="Times New Roman" w:hAnsi="Times New Roman"/>
          <w:sz w:val="24"/>
          <w:szCs w:val="24"/>
        </w:rPr>
        <w:t xml:space="preserve">За нарушение начального или конечного срока выполнения работ Подрядчик уплачивает Заказчику неустойку в размере 3 % цены работ за каждый день просрочки. Сумма неустойки не может превышать цену работ (п. 5 ст. 28 Закона РФ «О защите прав потребителей»).</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6.2.	</w:t>
      </w:r>
      <w:r>
        <w:rPr>
          <w:rFonts w:ascii="Times New Roman" w:cs="Times New Roman" w:eastAsia="Times New Roman" w:hAnsi="Times New Roman"/>
          <w:sz w:val="24"/>
          <w:szCs w:val="24"/>
        </w:rPr>
        <w:t xml:space="preserve">За нарушение срока устранения недостатков Подрядчик уплачивает неустойку в размере и порядке, установленных п. 5 ст. 28 Закона РФ «О защите прав потребителей» (ст. 30 того же Закона).</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6.3.	</w:t>
      </w:r>
      <w:r>
        <w:rPr>
          <w:rFonts w:ascii="Times New Roman" w:cs="Times New Roman" w:eastAsia="Times New Roman" w:hAnsi="Times New Roman"/>
          <w:sz w:val="24"/>
          <w:szCs w:val="24"/>
        </w:rPr>
        <w:t xml:space="preserve">Подрядчик отвечает за сохранность светильников и иных вещей, переданных Заказчиком по п. 1.6, в порядке ст. 35 Закона РФ «О защите прав потребителей».</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6.4.	</w:t>
      </w:r>
      <w:r>
        <w:rPr>
          <w:rFonts w:ascii="Times New Roman" w:cs="Times New Roman" w:eastAsia="Times New Roman" w:hAnsi="Times New Roman"/>
          <w:sz w:val="24"/>
          <w:szCs w:val="24"/>
        </w:rPr>
        <w:t xml:space="preserve">Подрядчик возмещает ущерб, причинённый при выполнении работ имуществу Заказчика (отделке стен, мебели, напольному покрытию).</w:t>
      </w:r>
    </w:p>
    <w:p>
      <w:pPr>
        <w:keepNext/>
        <w:keepLines/>
        <w:spacing w:after="120" w:before="240"/>
        <w:jc w:val="center"/>
      </w:pPr>
      <w:r>
        <w:rPr>
          <w:rFonts w:ascii="Times New Roman" w:cs="Times New Roman" w:eastAsia="Times New Roman" w:hAnsi="Times New Roman"/>
          <w:b/>
          <w:bCs/>
          <w:sz w:val="24"/>
          <w:szCs w:val="24"/>
        </w:rPr>
        <w:t xml:space="preserve">7. Изменение и расторжение договора</w:t>
      </w:r>
    </w:p>
    <w:p>
      <w:pPr>
        <w:keepLines w:val="false"/>
        <w:tabs>
          <w:tab w:val="left" w:pos="567"/>
        </w:tabs>
        <w:spacing w:after="100" w:before="0"/>
        <w:ind w:left="567" w:hanging="567"/>
        <w:jc w:val="both"/>
      </w:pPr>
      <w:r>
        <w:rPr>
          <w:rFonts w:ascii="Times New Roman" w:cs="Times New Roman" w:eastAsia="Times New Roman" w:hAnsi="Times New Roman"/>
          <w:sz w:val="24"/>
          <w:szCs w:val="24"/>
        </w:rPr>
        <w:t xml:space="preserve">7.1.	</w:t>
      </w:r>
      <w:r>
        <w:rPr>
          <w:rFonts w:ascii="Times New Roman" w:cs="Times New Roman" w:eastAsia="Times New Roman" w:hAnsi="Times New Roman"/>
          <w:sz w:val="24"/>
          <w:szCs w:val="24"/>
        </w:rPr>
        <w:t xml:space="preserve">Заказчик вправе в любое время до сдачи ему работ отказаться от исполнения Договора, уплатив Подрядчику часть цены пропорционально работам, выполненным до уведомления об отказе, и возместив расходы, произведённые до этого момента в целях исполнения Договора, если они не входят в указанную часть цены, — в том числе стоимость полотен, изготовленных по размерам замера (п. 2 ст. 731 ГК РФ, ст. 32 Закона РФ «О защите прав потребителей»).</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7.2.	</w:t>
      </w:r>
      <w:r>
        <w:rPr>
          <w:rFonts w:ascii="Times New Roman" w:cs="Times New Roman" w:eastAsia="Times New Roman" w:hAnsi="Times New Roman"/>
          <w:sz w:val="24"/>
          <w:szCs w:val="24"/>
        </w:rPr>
        <w:t xml:space="preserve">При нарушении Подрядчиком сроков выполнения работ Заказчик по своему выбору вправе назначить новый срок, поручить работы третьим лицам за разумную цену с возмещением расходов, потребовать уменьшения цены или отказаться от исполнения Договора (п. 1 ст. 28 Закона РФ «О защите прав потребителей»).</w:t>
      </w:r>
    </w:p>
    <w:p>
      <w:pPr>
        <w:keepNext/>
        <w:keepLines/>
        <w:spacing w:after="120" w:before="240"/>
        <w:jc w:val="center"/>
      </w:pPr>
      <w:r>
        <w:rPr>
          <w:rFonts w:ascii="Times New Roman" w:cs="Times New Roman" w:eastAsia="Times New Roman" w:hAnsi="Times New Roman"/>
          <w:b/>
          <w:bCs/>
          <w:sz w:val="24"/>
          <w:szCs w:val="24"/>
        </w:rPr>
        <w:t xml:space="preserve">8. Разрешение споров</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8.1.	</w:t>
      </w:r>
      <w:r>
        <w:rPr>
          <w:rFonts w:ascii="Times New Roman" w:cs="Times New Roman" w:eastAsia="Times New Roman" w:hAnsi="Times New Roman"/>
          <w:sz w:val="24"/>
          <w:szCs w:val="24"/>
        </w:rPr>
        <w:t xml:space="preserve">Стороны стремятся разрешать споры переговорами. Обращение с претензией до суда является правом, а не обязанностью Заказчика.</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8.2.	</w:t>
      </w:r>
      <w:r>
        <w:rPr>
          <w:rFonts w:ascii="Times New Roman" w:cs="Times New Roman" w:eastAsia="Times New Roman" w:hAnsi="Times New Roman"/>
          <w:sz w:val="24"/>
          <w:szCs w:val="24"/>
        </w:rPr>
        <w:t xml:space="preserve">Иск о защите прав потребителя Заказчик вправе предъявить по своему выбору в суд по месту жительства Подрядчика — индивидуального предпринимателя (месту нахождения организации), по своему месту жительства или пребывания либо по месту заключения или исполнения Договора (п. 2 ст. 17 Закона РФ «О защите прав потребителей»).</w:t>
      </w:r>
    </w:p>
    <w:p>
      <w:pPr>
        <w:keepNext/>
        <w:keepLines/>
        <w:spacing w:after="120" w:before="240"/>
        <w:jc w:val="center"/>
      </w:pPr>
      <w:r>
        <w:rPr>
          <w:rFonts w:ascii="Times New Roman" w:cs="Times New Roman" w:eastAsia="Times New Roman" w:hAnsi="Times New Roman"/>
          <w:b/>
          <w:bCs/>
          <w:sz w:val="24"/>
          <w:szCs w:val="24"/>
        </w:rPr>
        <w:t xml:space="preserve">9. Заключительные положения</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9.1.	</w:t>
      </w:r>
      <w:r>
        <w:rPr>
          <w:rFonts w:ascii="Times New Roman" w:cs="Times New Roman" w:eastAsia="Times New Roman" w:hAnsi="Times New Roman"/>
          <w:sz w:val="24"/>
          <w:szCs w:val="24"/>
        </w:rPr>
        <w:t xml:space="preserve">Договор вступает в силу с момента подписания и действует до полного исполнения Сторонами обязательств.</w:t>
      </w:r>
    </w:p>
    <w:p>
      <w:pPr>
        <w:keepLines/>
        <w:tabs>
          <w:tab w:val="left" w:pos="567"/>
        </w:tabs>
        <w:spacing w:after="100" w:before="0"/>
        <w:ind w:left="567" w:hanging="567"/>
        <w:jc w:val="both"/>
      </w:pPr>
      <w:r>
        <w:rPr>
          <w:rFonts w:ascii="Times New Roman" w:cs="Times New Roman" w:eastAsia="Times New Roman" w:hAnsi="Times New Roman"/>
          <w:sz w:val="24"/>
          <w:szCs w:val="24"/>
        </w:rPr>
        <w:t xml:space="preserve">9.2.	</w:t>
      </w:r>
      <w:r>
        <w:rPr>
          <w:rFonts w:ascii="Times New Roman" w:cs="Times New Roman" w:eastAsia="Times New Roman" w:hAnsi="Times New Roman"/>
          <w:sz w:val="24"/>
          <w:szCs w:val="24"/>
        </w:rPr>
        <w:t xml:space="preserve">Договор составлен в двух экземплярах, имеющих равную юридическую силу, по одному для каждой из Сторон.</w:t>
      </w:r>
    </w:p>
    <w:p>
      <w:pPr>
        <w:keepNext/>
        <w:keepLines/>
        <w:tabs>
          <w:tab w:val="left" w:pos="567"/>
        </w:tabs>
        <w:spacing w:after="100" w:before="0"/>
        <w:ind w:left="567" w:hanging="567"/>
        <w:jc w:val="both"/>
      </w:pPr>
      <w:r>
        <w:rPr>
          <w:rFonts w:ascii="Times New Roman" w:cs="Times New Roman" w:eastAsia="Times New Roman" w:hAnsi="Times New Roman"/>
          <w:sz w:val="24"/>
          <w:szCs w:val="24"/>
        </w:rPr>
        <w:t xml:space="preserve">9.3.	</w:t>
      </w:r>
      <w:r>
        <w:rPr>
          <w:rFonts w:ascii="Times New Roman" w:cs="Times New Roman" w:eastAsia="Times New Roman" w:hAnsi="Times New Roman"/>
          <w:sz w:val="24"/>
          <w:szCs w:val="24"/>
        </w:rPr>
        <w:t xml:space="preserve">Приложения, являющиеся неотъемлемой частью Договора:</w:t>
      </w:r>
    </w:p>
    <w:p>
      <w:pPr>
        <w:keepNext/>
        <w:spacing w:after="60" w:before="0"/>
        <w:ind w:left="567"/>
        <w:jc w:val="left"/>
      </w:pPr>
      <w:r>
        <w:rPr>
          <w:rFonts w:ascii="Times New Roman" w:cs="Times New Roman" w:eastAsia="Times New Roman" w:hAnsi="Times New Roman"/>
          <w:sz w:val="24"/>
          <w:szCs w:val="24"/>
        </w:rPr>
        <w:t xml:space="preserve">—  Приложение № 1 — лист замера с эскизами помещений;</w:t>
      </w:r>
    </w:p>
    <w:p>
      <w:pPr>
        <w:spacing w:after="100" w:before="0"/>
        <w:ind w:left="567"/>
        <w:jc w:val="left"/>
      </w:pPr>
      <w:r>
        <w:rPr>
          <w:rFonts w:ascii="Times New Roman" w:cs="Times New Roman" w:eastAsia="Times New Roman" w:hAnsi="Times New Roman"/>
          <w:sz w:val="24"/>
          <w:szCs w:val="24"/>
        </w:rPr>
        <w:t xml:space="preserve">—  Приложение № 2 — смета.</w:t>
      </w:r>
    </w:p>
    <w:p>
      <w:pPr>
        <w:keepNext/>
        <w:keepLines/>
        <w:spacing w:after="120" w:before="240"/>
        <w:jc w:val="center"/>
      </w:pPr>
      <w:r>
        <w:rPr>
          <w:rFonts w:ascii="Times New Roman" w:cs="Times New Roman" w:eastAsia="Times New Roman" w:hAnsi="Times New Roman"/>
          <w:b/>
          <w:bCs/>
          <w:sz w:val="24"/>
          <w:szCs w:val="24"/>
        </w:rPr>
        <w:t xml:space="preserve">10. Реквизиты и подписи сторон</w:t>
      </w:r>
    </w:p>
    <w:p>
      <w:pPr>
        <w:keepNext/>
        <w:keepLines/>
        <w:spacing w:after="0" w:before="200"/>
      </w:pPr>
      <w:r>
        <w:rPr>
          <w:rFonts w:ascii="Times New Roman" w:cs="Times New Roman" w:eastAsia="Times New Roman" w:hAnsi="Times New Roman"/>
          <w:b/>
          <w:bCs/>
          <w:sz w:val="24"/>
          <w:szCs w:val="24"/>
        </w:rPr>
        <w:t xml:space="preserve">Подрядчик</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85"/>
        <w:gridCol w:w="8730"/>
      </w:tblGrid>
      <w:tr>
        <w:trPr>
          <w:cantSplit/>
        </w:trPr>
        <w:tc>
          <w:tcPr>
            <w:tcW w:type="dxa" w:w="68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адрес</w:t>
            </w:r>
          </w:p>
        </w:tc>
        <w:tc>
          <w:tcPr>
            <w:tcW w:type="dxa" w:w="8730"/>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г. Нижний Новгород, ул. Белинского, д. 110, кв. 27</w:t>
            </w:r>
          </w:p>
        </w:tc>
      </w:tr>
      <w:tr>
        <w:trPr>
          <w:cantSplit/>
        </w:trPr>
        <w:tc>
          <w:tcPr>
            <w:tcW w:type="dxa" w:w="68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873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место нахождения организации / адрес ИП для уведомлений</w:t>
            </w: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63"/>
        <w:gridCol w:w="7552"/>
      </w:tblGrid>
      <w:tr>
        <w:trPr>
          <w:cantSplit/>
        </w:trPr>
        <w:tc>
          <w:tcPr>
            <w:tcW w:type="dxa" w:w="186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телефон, e-mail</w:t>
            </w:r>
          </w:p>
        </w:tc>
        <w:tc>
          <w:tcPr>
            <w:tcW w:type="dxa" w:w="755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r>
              <w:rPr>
                <w:rFonts w:ascii="Times New Roman" w:cs="Times New Roman" w:eastAsia="Times New Roman" w:hAnsi="Times New Roman"/>
                <w:sz w:val="24"/>
                <w:szCs w:val="24"/>
              </w:rPr>
              <w:t xml:space="preserve">+7 (910) 000-11-22</w:t>
            </w: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06"/>
        <w:gridCol w:w="3766"/>
        <w:gridCol w:w="590"/>
        <w:gridCol w:w="4653"/>
      </w:tblGrid>
      <w:tr>
        <w:trPr>
          <w:cantSplit/>
        </w:trPr>
        <w:tc>
          <w:tcPr>
            <w:tcW w:type="dxa" w:w="406"/>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р/с</w:t>
            </w:r>
          </w:p>
        </w:tc>
        <w:tc>
          <w:tcPr>
            <w:tcW w:type="dxa" w:w="376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40802810400000012345</w:t>
            </w:r>
          </w:p>
        </w:tc>
        <w:tc>
          <w:tcPr>
            <w:tcW w:type="dxa" w:w="59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БИК</w:t>
            </w:r>
          </w:p>
        </w:tc>
        <w:tc>
          <w:tcPr>
            <w:tcW w:type="dxa" w:w="4653"/>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042202000</w:t>
            </w: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84"/>
        <w:gridCol w:w="4237"/>
        <w:gridCol w:w="402"/>
        <w:gridCol w:w="3892"/>
      </w:tblGrid>
      <w:tr>
        <w:trPr>
          <w:cantSplit/>
        </w:trPr>
        <w:tc>
          <w:tcPr>
            <w:tcW w:type="dxa" w:w="88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в банке</w:t>
            </w:r>
          </w:p>
        </w:tc>
        <w:tc>
          <w:tcPr>
            <w:tcW w:type="dxa" w:w="423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r>
              <w:rPr>
                <w:rFonts w:ascii="Times New Roman" w:cs="Times New Roman" w:eastAsia="Times New Roman" w:hAnsi="Times New Roman"/>
                <w:sz w:val="24"/>
                <w:szCs w:val="24"/>
              </w:rPr>
              <w:t xml:space="preserve">АО «Банк»</w:t>
            </w:r>
          </w:p>
        </w:tc>
        <w:tc>
          <w:tcPr>
            <w:tcW w:type="dxa" w:w="40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к/с</w:t>
            </w:r>
          </w:p>
        </w:tc>
        <w:tc>
          <w:tcPr>
            <w:tcW w:type="dxa" w:w="389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r>
              <w:rPr>
                <w:rFonts w:ascii="Times New Roman" w:cs="Times New Roman" w:eastAsia="Times New Roman" w:hAnsi="Times New Roman"/>
                <w:sz w:val="24"/>
                <w:szCs w:val="24"/>
              </w:rPr>
              <w:t xml:space="preserve">30101810900000000000</w:t>
            </w:r>
          </w:p>
        </w:tc>
      </w:tr>
    </w:tbl>
    <w:p>
      <w:pPr>
        <w:keepNext/>
        <w:keepLines/>
        <w:spacing w:after="0" w:before="200"/>
      </w:pPr>
      <w:r>
        <w:rPr>
          <w:rFonts w:ascii="Times New Roman" w:cs="Times New Roman" w:eastAsia="Times New Roman" w:hAnsi="Times New Roman"/>
          <w:b/>
          <w:bCs/>
          <w:sz w:val="24"/>
          <w:szCs w:val="24"/>
        </w:rPr>
        <w:t xml:space="preserve">Заказчик</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63"/>
        <w:gridCol w:w="7552"/>
      </w:tblGrid>
      <w:tr>
        <w:trPr>
          <w:cantSplit/>
        </w:trPr>
        <w:tc>
          <w:tcPr>
            <w:tcW w:type="dxa" w:w="186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телефон, e-mail</w:t>
            </w:r>
          </w:p>
        </w:tc>
        <w:tc>
          <w:tcPr>
            <w:tcW w:type="dxa" w:w="755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+7 (920) 000-33-44</w:t>
            </w:r>
          </w:p>
        </w:tc>
      </w:tr>
    </w:tbl>
    <w:p>
      <w:pPr>
        <w:keepNext/>
        <w:spacing w:after="0" w:before="0" w:line="240" w:lineRule="exact"/>
      </w:pP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88"/>
        <w:gridCol w:w="2071"/>
        <w:gridCol w:w="282"/>
        <w:gridCol w:w="5774"/>
      </w:tblGrid>
      <w:tr>
        <w:trPr>
          <w:cantSplit/>
        </w:trPr>
        <w:tc>
          <w:tcPr>
            <w:tcW w:type="dxa" w:w="128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r>
              <w:rPr>
                <w:rFonts w:ascii="Times New Roman" w:cs="Times New Roman" w:eastAsia="Times New Roman" w:hAnsi="Times New Roman"/>
                <w:sz w:val="24"/>
                <w:szCs w:val="24"/>
              </w:rPr>
              <w:t xml:space="preserve">Подрядчик</w:t>
            </w:r>
          </w:p>
        </w:tc>
        <w:tc>
          <w:tcPr>
            <w:tcW w:type="dxa" w:w="20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p>
        </w:tc>
        <w:tc>
          <w:tcPr>
            <w:tcW w:type="dxa" w:w="577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r>
              <w:rPr>
                <w:rFonts w:ascii="Times New Roman" w:cs="Times New Roman" w:eastAsia="Times New Roman" w:hAnsi="Times New Roman"/>
                <w:sz w:val="24"/>
                <w:szCs w:val="24"/>
              </w:rPr>
              <w:t xml:space="preserve">Захаров Д. О.</w:t>
            </w:r>
          </w:p>
        </w:tc>
      </w:tr>
      <w:tr>
        <w:trPr>
          <w:cantSplit/>
        </w:trPr>
        <w:tc>
          <w:tcPr>
            <w:tcW w:type="dxa" w:w="128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207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подпись</w:t>
            </w: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577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фамилия и инициалы</w:t>
            </w: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88"/>
        <w:gridCol w:w="2071"/>
        <w:gridCol w:w="282"/>
        <w:gridCol w:w="5774"/>
      </w:tblGrid>
      <w:tr>
        <w:trPr>
          <w:cantSplit/>
        </w:trPr>
        <w:tc>
          <w:tcPr>
            <w:tcW w:type="dxa" w:w="128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r>
              <w:rPr>
                <w:rFonts w:ascii="Times New Roman" w:cs="Times New Roman" w:eastAsia="Times New Roman" w:hAnsi="Times New Roman"/>
                <w:sz w:val="24"/>
                <w:szCs w:val="24"/>
              </w:rPr>
              <w:t xml:space="preserve">Заказчик</w:t>
            </w:r>
          </w:p>
        </w:tc>
        <w:tc>
          <w:tcPr>
            <w:tcW w:type="dxa" w:w="20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p>
        </w:tc>
        <w:tc>
          <w:tcPr>
            <w:tcW w:type="dxa" w:w="577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r>
              <w:rPr>
                <w:rFonts w:ascii="Times New Roman" w:cs="Times New Roman" w:eastAsia="Times New Roman" w:hAnsi="Times New Roman"/>
                <w:sz w:val="24"/>
                <w:szCs w:val="24"/>
              </w:rPr>
              <w:t xml:space="preserve">Соколова М. А.</w:t>
            </w:r>
          </w:p>
        </w:tc>
      </w:tr>
      <w:tr>
        <w:trPr>
          <w:cantSplit/>
        </w:trPr>
        <w:tc>
          <w:tcPr>
            <w:tcW w:type="dxa" w:w="128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p>
        </w:tc>
        <w:tc>
          <w:tcPr>
            <w:tcW w:type="dxa" w:w="207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r>
              <w:rPr>
                <w:rFonts w:ascii="Times New Roman" w:cs="Times New Roman" w:eastAsia="Times New Roman" w:hAnsi="Times New Roman"/>
                <w:color w:val="555555"/>
                <w:sz w:val="16"/>
                <w:szCs w:val="16"/>
              </w:rPr>
              <w:t xml:space="preserve">подпись</w:t>
            </w: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p>
        </w:tc>
        <w:tc>
          <w:tcPr>
            <w:tcW w:type="dxa" w:w="577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r>
              <w:rPr>
                <w:rFonts w:ascii="Times New Roman" w:cs="Times New Roman" w:eastAsia="Times New Roman" w:hAnsi="Times New Roman"/>
                <w:color w:val="555555"/>
                <w:sz w:val="16"/>
                <w:szCs w:val="16"/>
              </w:rPr>
              <w:t xml:space="preserve">фамилия и инициалы</w:t>
            </w:r>
          </w:p>
        </w:tc>
      </w:tr>
    </w:tbl>
    <w:p>
      <w:pPr>
        <w:keepNext/>
        <w:keepLines/>
        <w:spacing w:after="0" w:before="200"/>
      </w:pPr>
      <w:r>
        <w:rPr>
          <w:rFonts w:ascii="Times New Roman" w:cs="Times New Roman" w:eastAsia="Times New Roman" w:hAnsi="Times New Roman"/>
          <w:b/>
          <w:bCs/>
          <w:sz w:val="24"/>
          <w:szCs w:val="24"/>
        </w:rPr>
        <w:t xml:space="preserve">Отметка об оплате</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29"/>
        <w:gridCol w:w="2825"/>
        <w:gridCol w:w="540"/>
        <w:gridCol w:w="659"/>
        <w:gridCol w:w="543"/>
        <w:gridCol w:w="2319"/>
      </w:tblGrid>
      <w:tr>
        <w:trPr>
          <w:cantSplit/>
        </w:trPr>
        <w:tc>
          <w:tcPr>
            <w:tcW w:type="dxa" w:w="2529"/>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аванс получен в сумме</w:t>
            </w:r>
          </w:p>
        </w:tc>
        <w:tc>
          <w:tcPr>
            <w:tcW w:type="dxa" w:w="282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20 000</w:t>
            </w: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руб.</w:t>
            </w:r>
          </w:p>
        </w:tc>
        <w:tc>
          <w:tcPr>
            <w:tcW w:type="dxa" w:w="659"/>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00</w:t>
            </w:r>
          </w:p>
        </w:tc>
        <w:tc>
          <w:tcPr>
            <w:tcW w:type="dxa" w:w="54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коп.</w:t>
            </w:r>
          </w:p>
        </w:tc>
        <w:tc>
          <w:tcPr>
            <w:tcW w:type="dxa" w:w="2319"/>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r>
        <w:trPr>
          <w:cantSplit/>
        </w:trPr>
        <w:tc>
          <w:tcPr>
            <w:tcW w:type="dxa" w:w="2529"/>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282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цифрами</w:t>
            </w: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659"/>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коп.</w:t>
            </w:r>
          </w:p>
        </w:tc>
        <w:tc>
          <w:tcPr>
            <w:tcW w:type="dxa" w:w="54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2319"/>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5"/>
      </w:tblGrid>
      <w:tr>
        <w:trPr>
          <w:cantSplit/>
        </w:trPr>
        <w:tc>
          <w:tcPr>
            <w:tcW w:type="dxa" w:w="941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Двадцать тысяч рублей 00 копеек</w:t>
            </w:r>
          </w:p>
        </w:tc>
      </w:tr>
      <w:tr>
        <w:trPr>
          <w:cantSplit/>
        </w:trPr>
        <w:tc>
          <w:tcPr>
            <w:tcW w:type="dxa" w:w="941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сумма прописью</w:t>
            </w: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47"/>
        <w:gridCol w:w="225"/>
        <w:gridCol w:w="471"/>
        <w:gridCol w:w="225"/>
        <w:gridCol w:w="1601"/>
        <w:gridCol w:w="753"/>
        <w:gridCol w:w="265"/>
        <w:gridCol w:w="4128"/>
      </w:tblGrid>
      <w:tr>
        <w:trPr>
          <w:cantSplit/>
        </w:trPr>
        <w:tc>
          <w:tcPr>
            <w:tcW w:type="dxa" w:w="174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дата получения</w:t>
            </w: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w:t>
            </w:r>
          </w:p>
        </w:tc>
        <w:tc>
          <w:tcPr>
            <w:tcW w:type="dxa" w:w="4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07</w:t>
            </w: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w:t>
            </w:r>
          </w:p>
        </w:tc>
        <w:tc>
          <w:tcPr>
            <w:tcW w:type="dxa" w:w="160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сентября</w:t>
            </w:r>
          </w:p>
        </w:tc>
        <w:tc>
          <w:tcPr>
            <w:tcW w:type="dxa" w:w="753"/>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2026</w:t>
            </w:r>
          </w:p>
        </w:tc>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г.</w:t>
            </w:r>
          </w:p>
        </w:tc>
        <w:tc>
          <w:tcPr>
            <w:tcW w:type="dxa" w:w="412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88"/>
        <w:gridCol w:w="2071"/>
        <w:gridCol w:w="282"/>
        <w:gridCol w:w="5774"/>
      </w:tblGrid>
      <w:tr>
        <w:trPr>
          <w:cantSplit/>
        </w:trPr>
        <w:tc>
          <w:tcPr>
            <w:tcW w:type="dxa" w:w="128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r>
              <w:rPr>
                <w:rFonts w:ascii="Times New Roman" w:cs="Times New Roman" w:eastAsia="Times New Roman" w:hAnsi="Times New Roman"/>
                <w:sz w:val="24"/>
                <w:szCs w:val="24"/>
              </w:rPr>
              <w:t xml:space="preserve">Подрядчик</w:t>
            </w:r>
          </w:p>
        </w:tc>
        <w:tc>
          <w:tcPr>
            <w:tcW w:type="dxa" w:w="20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p>
        </w:tc>
        <w:tc>
          <w:tcPr>
            <w:tcW w:type="dxa" w:w="577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r>
              <w:rPr>
                <w:rFonts w:ascii="Times New Roman" w:cs="Times New Roman" w:eastAsia="Times New Roman" w:hAnsi="Times New Roman"/>
                <w:sz w:val="24"/>
                <w:szCs w:val="24"/>
              </w:rPr>
              <w:t xml:space="preserve">Захаров Д. О.</w:t>
            </w:r>
          </w:p>
        </w:tc>
      </w:tr>
      <w:tr>
        <w:trPr>
          <w:cantSplit/>
        </w:trPr>
        <w:tc>
          <w:tcPr>
            <w:tcW w:type="dxa" w:w="128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p>
        </w:tc>
        <w:tc>
          <w:tcPr>
            <w:tcW w:type="dxa" w:w="207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r>
              <w:rPr>
                <w:rFonts w:ascii="Times New Roman" w:cs="Times New Roman" w:eastAsia="Times New Roman" w:hAnsi="Times New Roman"/>
                <w:color w:val="555555"/>
                <w:sz w:val="16"/>
                <w:szCs w:val="16"/>
              </w:rPr>
              <w:t xml:space="preserve">подпись</w:t>
            </w: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p>
        </w:tc>
        <w:tc>
          <w:tcPr>
            <w:tcW w:type="dxa" w:w="577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r>
              <w:rPr>
                <w:rFonts w:ascii="Times New Roman" w:cs="Times New Roman" w:eastAsia="Times New Roman" w:hAnsi="Times New Roman"/>
                <w:color w:val="555555"/>
                <w:sz w:val="16"/>
                <w:szCs w:val="16"/>
              </w:rPr>
              <w:t xml:space="preserve">фамилия и инициалы</w:t>
            </w:r>
          </w:p>
        </w:tc>
      </w:tr>
    </w:tbl>
    <w:p>
      <w:pPr>
        <w:keepNext/>
        <w:keepLines/>
        <w:spacing w:after="0" w:before="200"/>
      </w:pPr>
      <w:r>
        <w:rPr>
          <w:rFonts w:ascii="Times New Roman" w:cs="Times New Roman" w:eastAsia="Times New Roman" w:hAnsi="Times New Roman"/>
          <w:b/>
          <w:bCs/>
          <w:sz w:val="24"/>
          <w:szCs w:val="24"/>
        </w:rPr>
        <w:t xml:space="preserve">Отметка о фактической дате выполнения работ</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5"/>
        <w:gridCol w:w="471"/>
        <w:gridCol w:w="225"/>
        <w:gridCol w:w="1601"/>
        <w:gridCol w:w="350"/>
        <w:gridCol w:w="377"/>
        <w:gridCol w:w="265"/>
        <w:gridCol w:w="5901"/>
      </w:tblGrid>
      <w:tr>
        <w:trPr>
          <w:cantSplit/>
        </w:trPr>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w:t>
            </w:r>
          </w:p>
        </w:tc>
        <w:tc>
          <w:tcPr>
            <w:tcW w:type="dxa" w:w="4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w:t>
            </w:r>
          </w:p>
        </w:tc>
        <w:tc>
          <w:tcPr>
            <w:tcW w:type="dxa" w:w="160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20</w:t>
            </w:r>
          </w:p>
        </w:tc>
        <w:tc>
          <w:tcPr>
            <w:tcW w:type="dxa" w:w="37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г.</w:t>
            </w:r>
          </w:p>
        </w:tc>
        <w:tc>
          <w:tcPr>
            <w:tcW w:type="dxa" w:w="590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p>
        </w:tc>
      </w:tr>
    </w:tbl>
    <w:p>
      <w:pPr>
        <w:sectPr>
          <w:footerReference w:type="default" r:id="rId7"/>
          <w:pgSz w:w="11906" w:h="16838" w:orient="portrait"/>
          <w:pgMar w:top="1134" w:right="850" w:bottom="1134" w:left="1701" w:header="708" w:footer="708" w:gutter="0"/>
          <w:pgNumType/>
          <w:docGrid w:linePitch="360"/>
        </w:sectPr>
      </w:pPr>
    </w:p>
    <w:p>
      <w:pPr>
        <w:keepNext/>
        <w:keepLines/>
        <w:spacing w:after="0" w:before="120"/>
        <w:ind w:left="4678"/>
      </w:pPr>
      <w:r>
        <w:rPr>
          <w:rFonts w:ascii="Times New Roman" w:cs="Times New Roman" w:eastAsia="Times New Roman" w:hAnsi="Times New Roman"/>
          <w:sz w:val="24"/>
          <w:szCs w:val="24"/>
        </w:rPr>
        <w:t xml:space="preserve">Приложение № 2</w:t>
      </w:r>
    </w:p>
    <w:p>
      <w:pPr>
        <w:keepNext/>
        <w:keepLines/>
        <w:spacing w:after="0" w:before="120"/>
        <w:ind w:left="4678"/>
      </w:pPr>
      <w:r>
        <w:rPr>
          <w:rFonts w:ascii="Times New Roman" w:cs="Times New Roman" w:eastAsia="Times New Roman" w:hAnsi="Times New Roman"/>
          <w:sz w:val="24"/>
          <w:szCs w:val="24"/>
        </w:rPr>
        <w:t xml:space="preserve">к Договору бытового подряда</w:t>
      </w:r>
    </w:p>
    <w:tbl>
      <w:tblPr>
        <w:tblW w:type="dxa" w:w="4737"/>
        <w:tblInd w:type="dxa" w:w="464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0"/>
        <w:gridCol w:w="1421"/>
        <w:gridCol w:w="334"/>
        <w:gridCol w:w="2632"/>
      </w:tblGrid>
      <w:tr>
        <w:trPr>
          <w:cantSplit/>
        </w:trPr>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w:t>
            </w:r>
          </w:p>
        </w:tc>
        <w:tc>
          <w:tcPr>
            <w:tcW w:type="dxa" w:w="142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118/НП</w:t>
            </w:r>
          </w:p>
        </w:tc>
        <w:tc>
          <w:tcPr>
            <w:tcW w:type="dxa" w:w="33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от</w:t>
            </w:r>
          </w:p>
        </w:tc>
        <w:tc>
          <w:tcPr>
            <w:tcW w:type="dxa" w:w="263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07.09.2026</w:t>
            </w:r>
          </w:p>
        </w:tc>
      </w:tr>
      <w:tr>
        <w:trPr>
          <w:cantSplit/>
        </w:trPr>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p>
        </w:tc>
        <w:tc>
          <w:tcPr>
            <w:tcW w:type="dxa" w:w="142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p>
        </w:tc>
        <w:tc>
          <w:tcPr>
            <w:tcW w:type="dxa" w:w="33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p>
        </w:tc>
        <w:tc>
          <w:tcPr>
            <w:tcW w:type="dxa" w:w="263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r>
              <w:rPr>
                <w:rFonts w:ascii="Times New Roman" w:cs="Times New Roman" w:eastAsia="Times New Roman" w:hAnsi="Times New Roman"/>
                <w:color w:val="555555"/>
                <w:sz w:val="16"/>
                <w:szCs w:val="16"/>
              </w:rPr>
              <w:t xml:space="preserve">дата</w:t>
            </w:r>
          </w:p>
        </w:tc>
      </w:tr>
    </w:tbl>
    <w:p>
      <w:pPr>
        <w:spacing w:after="0" w:before="0" w:line="360" w:lineRule="exact"/>
      </w:pPr>
    </w:p>
    <w:p>
      <w:pPr>
        <w:keepNext/>
        <w:spacing w:after="240" w:before="0"/>
        <w:jc w:val="center"/>
      </w:pPr>
      <w:r>
        <w:rPr>
          <w:rFonts w:ascii="Times New Roman" w:cs="Times New Roman" w:eastAsia="Times New Roman" w:hAnsi="Times New Roman"/>
          <w:b/>
          <w:bCs/>
          <w:sz w:val="28"/>
          <w:szCs w:val="28"/>
        </w:rPr>
        <w:t xml:space="preserve">СМЕТА (твёрдая)</w:t>
      </w:r>
    </w:p>
    <w:tbl>
      <w:tblPr>
        <w:tblW w:type="dxa" w:w="9355"/>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61"/>
        <w:gridCol w:w="4677"/>
        <w:gridCol w:w="748"/>
        <w:gridCol w:w="936"/>
        <w:gridCol w:w="1123"/>
        <w:gridCol w:w="1310"/>
      </w:tblGrid>
      <w:tr>
        <w:trPr>
          <w:cantSplit/>
          <w:tblHeader/>
        </w:trPr>
        <w:tc>
          <w:tcPr>
            <w:tcW w:type="dxa" w:w="561"/>
            <w:tcMar>
              <w:top w:type="dxa" w:w="40"/>
              <w:left w:type="dxa" w:w="70"/>
              <w:bottom w:type="dxa" w:w="40"/>
              <w:right w:type="dxa" w:w="70"/>
            </w:tcMar>
            <w:vAlign w:val="center"/>
          </w:tcPr>
          <w:p>
            <w:pPr>
              <w:pStyle w:val="BlankField"/>
              <w:keepNext/>
              <w:spacing w:after="0" w:before="0"/>
              <w:jc w:val="center"/>
            </w:pPr>
            <w:r>
              <w:rPr>
                <w:rFonts w:ascii="Times New Roman" w:cs="Times New Roman" w:eastAsia="Times New Roman" w:hAnsi="Times New Roman"/>
                <w:b/>
                <w:bCs/>
                <w:sz w:val="22"/>
                <w:szCs w:val="22"/>
              </w:rPr>
              <w:t xml:space="preserve">№</w:t>
            </w:r>
          </w:p>
        </w:tc>
        <w:tc>
          <w:tcPr>
            <w:tcW w:type="dxa" w:w="4677"/>
            <w:tcMar>
              <w:top w:type="dxa" w:w="40"/>
              <w:left w:type="dxa" w:w="70"/>
              <w:bottom w:type="dxa" w:w="40"/>
              <w:right w:type="dxa" w:w="70"/>
            </w:tcMar>
            <w:vAlign w:val="center"/>
          </w:tcPr>
          <w:p>
            <w:pPr>
              <w:pStyle w:val="BlankField"/>
              <w:keepNext/>
              <w:spacing w:after="0" w:before="0"/>
              <w:jc w:val="center"/>
            </w:pPr>
            <w:r>
              <w:rPr>
                <w:rFonts w:ascii="Times New Roman" w:cs="Times New Roman" w:eastAsia="Times New Roman" w:hAnsi="Times New Roman"/>
                <w:b/>
                <w:bCs/>
                <w:sz w:val="22"/>
                <w:szCs w:val="22"/>
              </w:rPr>
              <w:t xml:space="preserve">Наименование работ и материалов</w:t>
            </w:r>
          </w:p>
        </w:tc>
        <w:tc>
          <w:tcPr>
            <w:tcW w:type="dxa" w:w="748"/>
            <w:tcMar>
              <w:top w:type="dxa" w:w="40"/>
              <w:left w:type="dxa" w:w="70"/>
              <w:bottom w:type="dxa" w:w="40"/>
              <w:right w:type="dxa" w:w="70"/>
            </w:tcMar>
            <w:vAlign w:val="center"/>
          </w:tcPr>
          <w:p>
            <w:pPr>
              <w:pStyle w:val="BlankField"/>
              <w:keepNext/>
              <w:spacing w:after="0" w:before="0"/>
              <w:jc w:val="center"/>
            </w:pPr>
            <w:r>
              <w:rPr>
                <w:rFonts w:ascii="Times New Roman" w:cs="Times New Roman" w:eastAsia="Times New Roman" w:hAnsi="Times New Roman"/>
                <w:b/>
                <w:bCs/>
                <w:sz w:val="22"/>
                <w:szCs w:val="22"/>
              </w:rPr>
              <w:t xml:space="preserve">Ед.</w:t>
            </w:r>
          </w:p>
        </w:tc>
        <w:tc>
          <w:tcPr>
            <w:tcW w:type="dxa" w:w="936"/>
            <w:tcMar>
              <w:top w:type="dxa" w:w="40"/>
              <w:left w:type="dxa" w:w="70"/>
              <w:bottom w:type="dxa" w:w="40"/>
              <w:right w:type="dxa" w:w="70"/>
            </w:tcMar>
            <w:vAlign w:val="center"/>
          </w:tcPr>
          <w:p>
            <w:pPr>
              <w:pStyle w:val="BlankField"/>
              <w:keepNext/>
              <w:spacing w:after="0" w:before="0"/>
              <w:jc w:val="center"/>
            </w:pPr>
            <w:r>
              <w:rPr>
                <w:rFonts w:ascii="Times New Roman" w:cs="Times New Roman" w:eastAsia="Times New Roman" w:hAnsi="Times New Roman"/>
                <w:b/>
                <w:bCs/>
                <w:sz w:val="22"/>
                <w:szCs w:val="22"/>
              </w:rPr>
              <w:t xml:space="preserve">Кол-во</w:t>
            </w:r>
          </w:p>
        </w:tc>
        <w:tc>
          <w:tcPr>
            <w:tcW w:type="dxa" w:w="1123"/>
            <w:tcMar>
              <w:top w:type="dxa" w:w="40"/>
              <w:left w:type="dxa" w:w="70"/>
              <w:bottom w:type="dxa" w:w="40"/>
              <w:right w:type="dxa" w:w="70"/>
            </w:tcMar>
            <w:vAlign w:val="center"/>
          </w:tcPr>
          <w:p>
            <w:pPr>
              <w:pStyle w:val="BlankField"/>
              <w:keepNext/>
              <w:spacing w:after="0" w:before="0"/>
              <w:jc w:val="center"/>
            </w:pPr>
            <w:r>
              <w:rPr>
                <w:rFonts w:ascii="Times New Roman" w:cs="Times New Roman" w:eastAsia="Times New Roman" w:hAnsi="Times New Roman"/>
                <w:b/>
                <w:bCs/>
                <w:sz w:val="22"/>
                <w:szCs w:val="22"/>
              </w:rPr>
              <w:t xml:space="preserve">Цена, руб.</w:t>
            </w:r>
          </w:p>
        </w:tc>
        <w:tc>
          <w:tcPr>
            <w:tcW w:type="dxa" w:w="1310"/>
            <w:tcMar>
              <w:top w:type="dxa" w:w="40"/>
              <w:left w:type="dxa" w:w="70"/>
              <w:bottom w:type="dxa" w:w="40"/>
              <w:right w:type="dxa" w:w="70"/>
            </w:tcMar>
            <w:vAlign w:val="center"/>
          </w:tcPr>
          <w:p>
            <w:pPr>
              <w:pStyle w:val="BlankField"/>
              <w:keepNext/>
              <w:spacing w:after="0" w:before="0"/>
              <w:jc w:val="center"/>
            </w:pPr>
            <w:r>
              <w:rPr>
                <w:rFonts w:ascii="Times New Roman" w:cs="Times New Roman" w:eastAsia="Times New Roman" w:hAnsi="Times New Roman"/>
                <w:b/>
                <w:bCs/>
                <w:sz w:val="22"/>
                <w:szCs w:val="22"/>
              </w:rPr>
              <w:t xml:space="preserve">Сумма, руб.</w:t>
            </w:r>
          </w:p>
        </w:tc>
      </w:tr>
      <w:tr>
        <w:trPr>
          <w:cantSplit/>
        </w:trPr>
        <w:tc>
          <w:tcPr>
            <w:tcW w:type="dxa" w:w="561"/>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2"/>
                <w:szCs w:val="22"/>
              </w:rPr>
              <w:t xml:space="preserve">1</w:t>
            </w:r>
          </w:p>
        </w:tc>
        <w:tc>
          <w:tcPr>
            <w:tcW w:type="dxa" w:w="4677"/>
            <w:tcMar>
              <w:top w:type="dxa" w:w="40"/>
              <w:left w:type="dxa" w:w="70"/>
              <w:bottom w:type="dxa" w:w="40"/>
              <w:right w:type="dxa" w:w="70"/>
            </w:tcMar>
            <w:vAlign w:val="top"/>
          </w:tcPr>
          <w:p>
            <w:pPr>
              <w:pStyle w:val="BlankField"/>
              <w:keepNext w:val="false"/>
              <w:spacing w:after="0" w:before="0"/>
              <w:jc w:val="left"/>
            </w:pPr>
            <w:r>
              <w:rPr>
                <w:rFonts w:ascii="Times New Roman" w:cs="Times New Roman" w:eastAsia="Times New Roman" w:hAnsi="Times New Roman"/>
                <w:b w:val="false"/>
                <w:bCs w:val="false"/>
                <w:sz w:val="22"/>
                <w:szCs w:val="22"/>
              </w:rPr>
              <w:t xml:space="preserve">Полотно ПВХ (матовое, сатиновое) с изготовлением и монтажом</w:t>
            </w:r>
          </w:p>
        </w:tc>
        <w:tc>
          <w:tcPr>
            <w:tcW w:type="dxa" w:w="748"/>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2"/>
                <w:szCs w:val="22"/>
              </w:rPr>
              <w:t xml:space="preserve">м²</w:t>
            </w:r>
          </w:p>
        </w:tc>
        <w:tc>
          <w:tcPr>
            <w:tcW w:type="dxa" w:w="936"/>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2"/>
                <w:szCs w:val="22"/>
              </w:rPr>
              <w:t xml:space="preserve">40,0</w:t>
            </w:r>
          </w:p>
        </w:tc>
        <w:tc>
          <w:tcPr>
            <w:tcW w:type="dxa" w:w="1123"/>
            <w:tcMar>
              <w:top w:type="dxa" w:w="40"/>
              <w:left w:type="dxa" w:w="70"/>
              <w:bottom w:type="dxa" w:w="40"/>
              <w:right w:type="dxa" w:w="70"/>
            </w:tcMar>
            <w:vAlign w:val="top"/>
          </w:tcPr>
          <w:p>
            <w:pPr>
              <w:pStyle w:val="BlankField"/>
              <w:keepNext w:val="false"/>
              <w:spacing w:after="0" w:before="0"/>
              <w:jc w:val="right"/>
            </w:pPr>
            <w:r>
              <w:rPr>
                <w:rFonts w:ascii="Times New Roman" w:cs="Times New Roman" w:eastAsia="Times New Roman" w:hAnsi="Times New Roman"/>
                <w:b w:val="false"/>
                <w:bCs w:val="false"/>
                <w:sz w:val="22"/>
                <w:szCs w:val="22"/>
              </w:rPr>
              <w:t xml:space="preserve">850</w:t>
            </w:r>
          </w:p>
        </w:tc>
        <w:tc>
          <w:tcPr>
            <w:tcW w:type="dxa" w:w="1310"/>
            <w:tcMar>
              <w:top w:type="dxa" w:w="40"/>
              <w:left w:type="dxa" w:w="70"/>
              <w:bottom w:type="dxa" w:w="40"/>
              <w:right w:type="dxa" w:w="70"/>
            </w:tcMar>
            <w:vAlign w:val="top"/>
          </w:tcPr>
          <w:p>
            <w:pPr>
              <w:pStyle w:val="BlankField"/>
              <w:keepNext w:val="false"/>
              <w:spacing w:after="0" w:before="0"/>
              <w:jc w:val="right"/>
            </w:pPr>
            <w:r>
              <w:rPr>
                <w:rFonts w:ascii="Times New Roman" w:cs="Times New Roman" w:eastAsia="Times New Roman" w:hAnsi="Times New Roman"/>
                <w:b w:val="false"/>
                <w:bCs w:val="false"/>
                <w:sz w:val="22"/>
                <w:szCs w:val="22"/>
              </w:rPr>
              <w:t xml:space="preserve">34 000</w:t>
            </w:r>
          </w:p>
        </w:tc>
      </w:tr>
      <w:tr>
        <w:trPr>
          <w:cantSplit/>
        </w:trPr>
        <w:tc>
          <w:tcPr>
            <w:tcW w:type="dxa" w:w="561"/>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2"/>
                <w:szCs w:val="22"/>
              </w:rPr>
              <w:t xml:space="preserve">2</w:t>
            </w:r>
          </w:p>
        </w:tc>
        <w:tc>
          <w:tcPr>
            <w:tcW w:type="dxa" w:w="4677"/>
            <w:tcMar>
              <w:top w:type="dxa" w:w="40"/>
              <w:left w:type="dxa" w:w="70"/>
              <w:bottom w:type="dxa" w:w="40"/>
              <w:right w:type="dxa" w:w="70"/>
            </w:tcMar>
            <w:vAlign w:val="top"/>
          </w:tcPr>
          <w:p>
            <w:pPr>
              <w:pStyle w:val="BlankField"/>
              <w:keepNext w:val="false"/>
              <w:spacing w:after="0" w:before="0"/>
              <w:jc w:val="left"/>
            </w:pPr>
            <w:r>
              <w:rPr>
                <w:rFonts w:ascii="Times New Roman" w:cs="Times New Roman" w:eastAsia="Times New Roman" w:hAnsi="Times New Roman"/>
                <w:b w:val="false"/>
                <w:bCs w:val="false"/>
                <w:sz w:val="22"/>
                <w:szCs w:val="22"/>
              </w:rPr>
              <w:t xml:space="preserve">Профиль стеновой алюминиевый с маскировочной вставкой</w:t>
            </w:r>
          </w:p>
        </w:tc>
        <w:tc>
          <w:tcPr>
            <w:tcW w:type="dxa" w:w="748"/>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2"/>
                <w:szCs w:val="22"/>
              </w:rPr>
              <w:t xml:space="preserve">м.п.</w:t>
            </w:r>
          </w:p>
        </w:tc>
        <w:tc>
          <w:tcPr>
            <w:tcW w:type="dxa" w:w="936"/>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2"/>
                <w:szCs w:val="22"/>
              </w:rPr>
              <w:t xml:space="preserve">43,5</w:t>
            </w:r>
          </w:p>
        </w:tc>
        <w:tc>
          <w:tcPr>
            <w:tcW w:type="dxa" w:w="1123"/>
            <w:tcMar>
              <w:top w:type="dxa" w:w="40"/>
              <w:left w:type="dxa" w:w="70"/>
              <w:bottom w:type="dxa" w:w="40"/>
              <w:right w:type="dxa" w:w="70"/>
            </w:tcMar>
            <w:vAlign w:val="top"/>
          </w:tcPr>
          <w:p>
            <w:pPr>
              <w:pStyle w:val="BlankField"/>
              <w:keepNext w:val="false"/>
              <w:spacing w:after="0" w:before="0"/>
              <w:jc w:val="right"/>
            </w:pPr>
            <w:r>
              <w:rPr>
                <w:rFonts w:ascii="Times New Roman" w:cs="Times New Roman" w:eastAsia="Times New Roman" w:hAnsi="Times New Roman"/>
                <w:b w:val="false"/>
                <w:bCs w:val="false"/>
                <w:sz w:val="22"/>
                <w:szCs w:val="22"/>
              </w:rPr>
              <w:t xml:space="preserve">200</w:t>
            </w:r>
          </w:p>
        </w:tc>
        <w:tc>
          <w:tcPr>
            <w:tcW w:type="dxa" w:w="1310"/>
            <w:tcMar>
              <w:top w:type="dxa" w:w="40"/>
              <w:left w:type="dxa" w:w="70"/>
              <w:bottom w:type="dxa" w:w="40"/>
              <w:right w:type="dxa" w:w="70"/>
            </w:tcMar>
            <w:vAlign w:val="top"/>
          </w:tcPr>
          <w:p>
            <w:pPr>
              <w:pStyle w:val="BlankField"/>
              <w:keepNext w:val="false"/>
              <w:spacing w:after="0" w:before="0"/>
              <w:jc w:val="right"/>
            </w:pPr>
            <w:r>
              <w:rPr>
                <w:rFonts w:ascii="Times New Roman" w:cs="Times New Roman" w:eastAsia="Times New Roman" w:hAnsi="Times New Roman"/>
                <w:b w:val="false"/>
                <w:bCs w:val="false"/>
                <w:sz w:val="22"/>
                <w:szCs w:val="22"/>
              </w:rPr>
              <w:t xml:space="preserve">8 700</w:t>
            </w:r>
          </w:p>
        </w:tc>
      </w:tr>
      <w:tr>
        <w:trPr>
          <w:cantSplit/>
        </w:trPr>
        <w:tc>
          <w:tcPr>
            <w:tcW w:type="dxa" w:w="561"/>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2"/>
                <w:szCs w:val="22"/>
              </w:rPr>
              <w:t xml:space="preserve">3</w:t>
            </w:r>
          </w:p>
        </w:tc>
        <w:tc>
          <w:tcPr>
            <w:tcW w:type="dxa" w:w="4677"/>
            <w:tcMar>
              <w:top w:type="dxa" w:w="40"/>
              <w:left w:type="dxa" w:w="70"/>
              <w:bottom w:type="dxa" w:w="40"/>
              <w:right w:type="dxa" w:w="70"/>
            </w:tcMar>
            <w:vAlign w:val="top"/>
          </w:tcPr>
          <w:p>
            <w:pPr>
              <w:pStyle w:val="BlankField"/>
              <w:keepNext w:val="false"/>
              <w:spacing w:after="0" w:before="0"/>
              <w:jc w:val="left"/>
            </w:pPr>
            <w:r>
              <w:rPr>
                <w:rFonts w:ascii="Times New Roman" w:cs="Times New Roman" w:eastAsia="Times New Roman" w:hAnsi="Times New Roman"/>
                <w:b w:val="false"/>
                <w:bCs w:val="false"/>
                <w:sz w:val="22"/>
                <w:szCs w:val="22"/>
              </w:rPr>
              <w:t xml:space="preserve">Закладная и установка светильника GX53</w:t>
            </w:r>
          </w:p>
        </w:tc>
        <w:tc>
          <w:tcPr>
            <w:tcW w:type="dxa" w:w="748"/>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2"/>
                <w:szCs w:val="22"/>
              </w:rPr>
              <w:t xml:space="preserve">шт.</w:t>
            </w:r>
          </w:p>
        </w:tc>
        <w:tc>
          <w:tcPr>
            <w:tcW w:type="dxa" w:w="936"/>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2"/>
                <w:szCs w:val="22"/>
              </w:rPr>
              <w:t xml:space="preserve">12</w:t>
            </w:r>
          </w:p>
        </w:tc>
        <w:tc>
          <w:tcPr>
            <w:tcW w:type="dxa" w:w="1123"/>
            <w:tcMar>
              <w:top w:type="dxa" w:w="40"/>
              <w:left w:type="dxa" w:w="70"/>
              <w:bottom w:type="dxa" w:w="40"/>
              <w:right w:type="dxa" w:w="70"/>
            </w:tcMar>
            <w:vAlign w:val="top"/>
          </w:tcPr>
          <w:p>
            <w:pPr>
              <w:pStyle w:val="BlankField"/>
              <w:keepNext w:val="false"/>
              <w:spacing w:after="0" w:before="0"/>
              <w:jc w:val="right"/>
            </w:pPr>
            <w:r>
              <w:rPr>
                <w:rFonts w:ascii="Times New Roman" w:cs="Times New Roman" w:eastAsia="Times New Roman" w:hAnsi="Times New Roman"/>
                <w:b w:val="false"/>
                <w:bCs w:val="false"/>
                <w:sz w:val="22"/>
                <w:szCs w:val="22"/>
              </w:rPr>
              <w:t xml:space="preserve">450</w:t>
            </w:r>
          </w:p>
        </w:tc>
        <w:tc>
          <w:tcPr>
            <w:tcW w:type="dxa" w:w="1310"/>
            <w:tcMar>
              <w:top w:type="dxa" w:w="40"/>
              <w:left w:type="dxa" w:w="70"/>
              <w:bottom w:type="dxa" w:w="40"/>
              <w:right w:type="dxa" w:w="70"/>
            </w:tcMar>
            <w:vAlign w:val="top"/>
          </w:tcPr>
          <w:p>
            <w:pPr>
              <w:pStyle w:val="BlankField"/>
              <w:keepNext w:val="false"/>
              <w:spacing w:after="0" w:before="0"/>
              <w:jc w:val="right"/>
            </w:pPr>
            <w:r>
              <w:rPr>
                <w:rFonts w:ascii="Times New Roman" w:cs="Times New Roman" w:eastAsia="Times New Roman" w:hAnsi="Times New Roman"/>
                <w:b w:val="false"/>
                <w:bCs w:val="false"/>
                <w:sz w:val="22"/>
                <w:szCs w:val="22"/>
              </w:rPr>
              <w:t xml:space="preserve">5 400</w:t>
            </w:r>
          </w:p>
        </w:tc>
      </w:tr>
      <w:tr>
        <w:trPr>
          <w:cantSplit/>
        </w:trPr>
        <w:tc>
          <w:tcPr>
            <w:tcW w:type="dxa" w:w="561"/>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2"/>
                <w:szCs w:val="22"/>
              </w:rPr>
              <w:t xml:space="preserve">4</w:t>
            </w:r>
          </w:p>
        </w:tc>
        <w:tc>
          <w:tcPr>
            <w:tcW w:type="dxa" w:w="4677"/>
            <w:tcMar>
              <w:top w:type="dxa" w:w="40"/>
              <w:left w:type="dxa" w:w="70"/>
              <w:bottom w:type="dxa" w:w="40"/>
              <w:right w:type="dxa" w:w="70"/>
            </w:tcMar>
            <w:vAlign w:val="top"/>
          </w:tcPr>
          <w:p>
            <w:pPr>
              <w:pStyle w:val="BlankField"/>
              <w:keepNext w:val="false"/>
              <w:spacing w:after="0" w:before="0"/>
              <w:jc w:val="left"/>
            </w:pPr>
            <w:r>
              <w:rPr>
                <w:rFonts w:ascii="Times New Roman" w:cs="Times New Roman" w:eastAsia="Times New Roman" w:hAnsi="Times New Roman"/>
                <w:b w:val="false"/>
                <w:bCs w:val="false"/>
                <w:sz w:val="22"/>
                <w:szCs w:val="22"/>
              </w:rPr>
              <w:t xml:space="preserve">Закладная под люстру</w:t>
            </w:r>
          </w:p>
        </w:tc>
        <w:tc>
          <w:tcPr>
            <w:tcW w:type="dxa" w:w="748"/>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2"/>
                <w:szCs w:val="22"/>
              </w:rPr>
              <w:t xml:space="preserve">шт.</w:t>
            </w:r>
          </w:p>
        </w:tc>
        <w:tc>
          <w:tcPr>
            <w:tcW w:type="dxa" w:w="936"/>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2"/>
                <w:szCs w:val="22"/>
              </w:rPr>
              <w:t xml:space="preserve">1</w:t>
            </w:r>
          </w:p>
        </w:tc>
        <w:tc>
          <w:tcPr>
            <w:tcW w:type="dxa" w:w="1123"/>
            <w:tcMar>
              <w:top w:type="dxa" w:w="40"/>
              <w:left w:type="dxa" w:w="70"/>
              <w:bottom w:type="dxa" w:w="40"/>
              <w:right w:type="dxa" w:w="70"/>
            </w:tcMar>
            <w:vAlign w:val="top"/>
          </w:tcPr>
          <w:p>
            <w:pPr>
              <w:pStyle w:val="BlankField"/>
              <w:keepNext w:val="false"/>
              <w:spacing w:after="0" w:before="0"/>
              <w:jc w:val="right"/>
            </w:pPr>
            <w:r>
              <w:rPr>
                <w:rFonts w:ascii="Times New Roman" w:cs="Times New Roman" w:eastAsia="Times New Roman" w:hAnsi="Times New Roman"/>
                <w:b w:val="false"/>
                <w:bCs w:val="false"/>
                <w:sz w:val="22"/>
                <w:szCs w:val="22"/>
              </w:rPr>
              <w:t xml:space="preserve">900</w:t>
            </w:r>
          </w:p>
        </w:tc>
        <w:tc>
          <w:tcPr>
            <w:tcW w:type="dxa" w:w="1310"/>
            <w:tcMar>
              <w:top w:type="dxa" w:w="40"/>
              <w:left w:type="dxa" w:w="70"/>
              <w:bottom w:type="dxa" w:w="40"/>
              <w:right w:type="dxa" w:w="70"/>
            </w:tcMar>
            <w:vAlign w:val="top"/>
          </w:tcPr>
          <w:p>
            <w:pPr>
              <w:pStyle w:val="BlankField"/>
              <w:keepNext w:val="false"/>
              <w:spacing w:after="0" w:before="0"/>
              <w:jc w:val="right"/>
            </w:pPr>
            <w:r>
              <w:rPr>
                <w:rFonts w:ascii="Times New Roman" w:cs="Times New Roman" w:eastAsia="Times New Roman" w:hAnsi="Times New Roman"/>
                <w:b w:val="false"/>
                <w:bCs w:val="false"/>
                <w:sz w:val="22"/>
                <w:szCs w:val="22"/>
              </w:rPr>
              <w:t xml:space="preserve">900</w:t>
            </w:r>
          </w:p>
        </w:tc>
      </w:tr>
      <w:tr>
        <w:trPr>
          <w:cantSplit/>
        </w:trPr>
        <w:tc>
          <w:tcPr>
            <w:tcW w:type="dxa" w:w="561"/>
            <w:tcMar>
              <w:top w:type="dxa" w:w="40"/>
              <w:left w:type="dxa" w:w="70"/>
              <w:bottom w:type="dxa" w:w="40"/>
              <w:right w:type="dxa" w:w="70"/>
            </w:tcMar>
            <w:vAlign w:val="top"/>
          </w:tcPr>
          <w:p>
            <w:pPr>
              <w:pStyle w:val="BlankField"/>
              <w:keepNext/>
              <w:spacing w:after="0" w:before="0"/>
              <w:jc w:val="center"/>
            </w:pPr>
            <w:r>
              <w:rPr>
                <w:rFonts w:ascii="Times New Roman" w:cs="Times New Roman" w:eastAsia="Times New Roman" w:hAnsi="Times New Roman"/>
                <w:b w:val="false"/>
                <w:bCs w:val="false"/>
                <w:sz w:val="22"/>
                <w:szCs w:val="22"/>
              </w:rPr>
              <w:t xml:space="preserve">5</w:t>
            </w:r>
          </w:p>
        </w:tc>
        <w:tc>
          <w:tcPr>
            <w:tcW w:type="dxa" w:w="4677"/>
            <w:tcMar>
              <w:top w:type="dxa" w:w="40"/>
              <w:left w:type="dxa" w:w="70"/>
              <w:bottom w:type="dxa" w:w="40"/>
              <w:right w:type="dxa" w:w="70"/>
            </w:tcMar>
            <w:vAlign w:val="top"/>
          </w:tcPr>
          <w:p>
            <w:pPr>
              <w:pStyle w:val="BlankField"/>
              <w:keepNext/>
              <w:spacing w:after="0" w:before="0"/>
              <w:jc w:val="left"/>
            </w:pPr>
            <w:r>
              <w:rPr>
                <w:rFonts w:ascii="Times New Roman" w:cs="Times New Roman" w:eastAsia="Times New Roman" w:hAnsi="Times New Roman"/>
                <w:b w:val="false"/>
                <w:bCs w:val="false"/>
                <w:sz w:val="22"/>
                <w:szCs w:val="22"/>
              </w:rPr>
              <w:t xml:space="preserve">Обвод трубы отопления</w:t>
            </w:r>
          </w:p>
        </w:tc>
        <w:tc>
          <w:tcPr>
            <w:tcW w:type="dxa" w:w="748"/>
            <w:tcMar>
              <w:top w:type="dxa" w:w="40"/>
              <w:left w:type="dxa" w:w="70"/>
              <w:bottom w:type="dxa" w:w="40"/>
              <w:right w:type="dxa" w:w="70"/>
            </w:tcMar>
            <w:vAlign w:val="top"/>
          </w:tcPr>
          <w:p>
            <w:pPr>
              <w:pStyle w:val="BlankField"/>
              <w:keepNext/>
              <w:spacing w:after="0" w:before="0"/>
              <w:jc w:val="center"/>
            </w:pPr>
            <w:r>
              <w:rPr>
                <w:rFonts w:ascii="Times New Roman" w:cs="Times New Roman" w:eastAsia="Times New Roman" w:hAnsi="Times New Roman"/>
                <w:b w:val="false"/>
                <w:bCs w:val="false"/>
                <w:sz w:val="22"/>
                <w:szCs w:val="22"/>
              </w:rPr>
              <w:t xml:space="preserve">шт.</w:t>
            </w:r>
          </w:p>
        </w:tc>
        <w:tc>
          <w:tcPr>
            <w:tcW w:type="dxa" w:w="936"/>
            <w:tcMar>
              <w:top w:type="dxa" w:w="40"/>
              <w:left w:type="dxa" w:w="70"/>
              <w:bottom w:type="dxa" w:w="40"/>
              <w:right w:type="dxa" w:w="70"/>
            </w:tcMar>
            <w:vAlign w:val="top"/>
          </w:tcPr>
          <w:p>
            <w:pPr>
              <w:pStyle w:val="BlankField"/>
              <w:keepNext/>
              <w:spacing w:after="0" w:before="0"/>
              <w:jc w:val="center"/>
            </w:pPr>
            <w:r>
              <w:rPr>
                <w:rFonts w:ascii="Times New Roman" w:cs="Times New Roman" w:eastAsia="Times New Roman" w:hAnsi="Times New Roman"/>
                <w:b w:val="false"/>
                <w:bCs w:val="false"/>
                <w:sz w:val="22"/>
                <w:szCs w:val="22"/>
              </w:rPr>
              <w:t xml:space="preserve">2</w:t>
            </w:r>
          </w:p>
        </w:tc>
        <w:tc>
          <w:tcPr>
            <w:tcW w:type="dxa" w:w="1123"/>
            <w:tcMar>
              <w:top w:type="dxa" w:w="40"/>
              <w:left w:type="dxa" w:w="70"/>
              <w:bottom w:type="dxa" w:w="40"/>
              <w:right w:type="dxa" w:w="70"/>
            </w:tcMar>
            <w:vAlign w:val="top"/>
          </w:tcPr>
          <w:p>
            <w:pPr>
              <w:pStyle w:val="BlankField"/>
              <w:keepNext/>
              <w:spacing w:after="0" w:before="0"/>
              <w:jc w:val="right"/>
            </w:pPr>
            <w:r>
              <w:rPr>
                <w:rFonts w:ascii="Times New Roman" w:cs="Times New Roman" w:eastAsia="Times New Roman" w:hAnsi="Times New Roman"/>
                <w:b w:val="false"/>
                <w:bCs w:val="false"/>
                <w:sz w:val="22"/>
                <w:szCs w:val="22"/>
              </w:rPr>
              <w:t xml:space="preserve">500</w:t>
            </w:r>
          </w:p>
        </w:tc>
        <w:tc>
          <w:tcPr>
            <w:tcW w:type="dxa" w:w="1310"/>
            <w:tcMar>
              <w:top w:type="dxa" w:w="40"/>
              <w:left w:type="dxa" w:w="70"/>
              <w:bottom w:type="dxa" w:w="40"/>
              <w:right w:type="dxa" w:w="70"/>
            </w:tcMar>
            <w:vAlign w:val="top"/>
          </w:tcPr>
          <w:p>
            <w:pPr>
              <w:pStyle w:val="BlankField"/>
              <w:keepNext/>
              <w:spacing w:after="0" w:before="0"/>
              <w:jc w:val="right"/>
            </w:pPr>
            <w:r>
              <w:rPr>
                <w:rFonts w:ascii="Times New Roman" w:cs="Times New Roman" w:eastAsia="Times New Roman" w:hAnsi="Times New Roman"/>
                <w:b w:val="false"/>
                <w:bCs w:val="false"/>
                <w:sz w:val="22"/>
                <w:szCs w:val="22"/>
              </w:rPr>
              <w:t xml:space="preserve">1 000</w:t>
            </w:r>
          </w:p>
        </w:tc>
      </w:tr>
      <w:tr>
        <w:trPr>
          <w:cantSplit/>
        </w:trPr>
        <w:tc>
          <w:tcPr>
            <w:tcW w:type="dxa" w:w="561"/>
            <w:tcMar>
              <w:top w:type="dxa" w:w="40"/>
              <w:left w:type="dxa" w:w="70"/>
              <w:bottom w:type="dxa" w:w="40"/>
              <w:right w:type="dxa" w:w="70"/>
            </w:tcMar>
            <w:vAlign w:val="top"/>
          </w:tcPr>
          <w:p>
            <w:pPr>
              <w:pStyle w:val="BlankField"/>
              <w:keepNext/>
              <w:spacing w:after="0" w:before="0"/>
              <w:jc w:val="center"/>
            </w:pPr>
          </w:p>
        </w:tc>
        <w:tc>
          <w:tcPr>
            <w:tcW w:type="dxa" w:w="4677"/>
            <w:tcMar>
              <w:top w:type="dxa" w:w="40"/>
              <w:left w:type="dxa" w:w="70"/>
              <w:bottom w:type="dxa" w:w="40"/>
              <w:right w:type="dxa" w:w="70"/>
            </w:tcMar>
            <w:vAlign w:val="top"/>
          </w:tcPr>
          <w:p>
            <w:pPr>
              <w:pStyle w:val="BlankField"/>
              <w:keepNext/>
              <w:spacing w:after="0" w:before="0"/>
              <w:jc w:val="left"/>
            </w:pPr>
            <w:r>
              <w:rPr>
                <w:rFonts w:ascii="Times New Roman" w:cs="Times New Roman" w:eastAsia="Times New Roman" w:hAnsi="Times New Roman"/>
                <w:b w:val="false"/>
                <w:bCs w:val="false"/>
                <w:sz w:val="22"/>
                <w:szCs w:val="22"/>
              </w:rPr>
              <w:t xml:space="preserve">Итого</w:t>
            </w:r>
          </w:p>
        </w:tc>
        <w:tc>
          <w:tcPr>
            <w:tcW w:type="dxa" w:w="748"/>
            <w:tcMar>
              <w:top w:type="dxa" w:w="40"/>
              <w:left w:type="dxa" w:w="70"/>
              <w:bottom w:type="dxa" w:w="40"/>
              <w:right w:type="dxa" w:w="70"/>
            </w:tcMar>
            <w:vAlign w:val="top"/>
          </w:tcPr>
          <w:p>
            <w:pPr>
              <w:pStyle w:val="BlankField"/>
              <w:keepNext/>
              <w:spacing w:after="0" w:before="0"/>
              <w:jc w:val="center"/>
            </w:pPr>
          </w:p>
        </w:tc>
        <w:tc>
          <w:tcPr>
            <w:tcW w:type="dxa" w:w="936"/>
            <w:tcMar>
              <w:top w:type="dxa" w:w="40"/>
              <w:left w:type="dxa" w:w="70"/>
              <w:bottom w:type="dxa" w:w="40"/>
              <w:right w:type="dxa" w:w="70"/>
            </w:tcMar>
            <w:vAlign w:val="top"/>
          </w:tcPr>
          <w:p>
            <w:pPr>
              <w:pStyle w:val="BlankField"/>
              <w:keepNext/>
              <w:spacing w:after="0" w:before="0"/>
              <w:jc w:val="center"/>
            </w:pPr>
          </w:p>
        </w:tc>
        <w:tc>
          <w:tcPr>
            <w:tcW w:type="dxa" w:w="1123"/>
            <w:tcMar>
              <w:top w:type="dxa" w:w="40"/>
              <w:left w:type="dxa" w:w="70"/>
              <w:bottom w:type="dxa" w:w="40"/>
              <w:right w:type="dxa" w:w="70"/>
            </w:tcMar>
            <w:vAlign w:val="top"/>
          </w:tcPr>
          <w:p>
            <w:pPr>
              <w:pStyle w:val="BlankField"/>
              <w:keepNext/>
              <w:spacing w:after="0" w:before="0"/>
              <w:jc w:val="right"/>
            </w:pPr>
          </w:p>
        </w:tc>
        <w:tc>
          <w:tcPr>
            <w:tcW w:type="dxa" w:w="1310"/>
            <w:tcMar>
              <w:top w:type="dxa" w:w="40"/>
              <w:left w:type="dxa" w:w="70"/>
              <w:bottom w:type="dxa" w:w="40"/>
              <w:right w:type="dxa" w:w="70"/>
            </w:tcMar>
            <w:vAlign w:val="top"/>
          </w:tcPr>
          <w:p>
            <w:pPr>
              <w:pStyle w:val="BlankField"/>
              <w:keepNext/>
              <w:spacing w:after="0" w:before="0"/>
              <w:jc w:val="right"/>
            </w:pPr>
            <w:r>
              <w:rPr>
                <w:rFonts w:ascii="Times New Roman" w:cs="Times New Roman" w:eastAsia="Times New Roman" w:hAnsi="Times New Roman"/>
                <w:b w:val="false"/>
                <w:bCs w:val="false"/>
                <w:sz w:val="22"/>
                <w:szCs w:val="22"/>
              </w:rPr>
              <w:t xml:space="preserve">50 000</w:t>
            </w:r>
          </w:p>
        </w:tc>
      </w:tr>
    </w:tbl>
    <w:p>
      <w:pPr>
        <w:keepNext/>
        <w:spacing w:after="0" w:before="0" w:line="120" w:lineRule="exact"/>
      </w:pP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94"/>
        <w:gridCol w:w="2825"/>
        <w:gridCol w:w="540"/>
        <w:gridCol w:w="659"/>
        <w:gridCol w:w="543"/>
        <w:gridCol w:w="3054"/>
      </w:tblGrid>
      <w:tr>
        <w:trPr>
          <w:cantSplit/>
        </w:trPr>
        <w:tc>
          <w:tcPr>
            <w:tcW w:type="dxa" w:w="179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Итого по смете:</w:t>
            </w:r>
          </w:p>
        </w:tc>
        <w:tc>
          <w:tcPr>
            <w:tcW w:type="dxa" w:w="282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50 000</w:t>
            </w: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руб.</w:t>
            </w:r>
          </w:p>
        </w:tc>
        <w:tc>
          <w:tcPr>
            <w:tcW w:type="dxa" w:w="659"/>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00</w:t>
            </w:r>
          </w:p>
        </w:tc>
        <w:tc>
          <w:tcPr>
            <w:tcW w:type="dxa" w:w="54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коп.</w:t>
            </w:r>
          </w:p>
        </w:tc>
        <w:tc>
          <w:tcPr>
            <w:tcW w:type="dxa" w:w="305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r>
        <w:trPr>
          <w:cantSplit/>
        </w:trPr>
        <w:tc>
          <w:tcPr>
            <w:tcW w:type="dxa" w:w="179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282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цифрами</w:t>
            </w:r>
          </w:p>
        </w:tc>
        <w:tc>
          <w:tcPr>
            <w:tcW w:type="dxa" w:w="54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659"/>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коп.</w:t>
            </w:r>
          </w:p>
        </w:tc>
        <w:tc>
          <w:tcPr>
            <w:tcW w:type="dxa" w:w="54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305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5"/>
      </w:tblGrid>
      <w:tr>
        <w:trPr>
          <w:cantSplit/>
        </w:trPr>
        <w:tc>
          <w:tcPr>
            <w:tcW w:type="dxa" w:w="941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Пятьдесят тысяч рублей 00 копеек</w:t>
            </w:r>
          </w:p>
        </w:tc>
      </w:tr>
      <w:tr>
        <w:trPr>
          <w:cantSplit/>
        </w:trPr>
        <w:tc>
          <w:tcPr>
            <w:tcW w:type="dxa" w:w="941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сумма прописью</w:t>
            </w: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17"/>
        <w:gridCol w:w="8798"/>
      </w:tblGrid>
      <w:tr>
        <w:trPr>
          <w:cantSplit/>
        </w:trPr>
        <w:tc>
          <w:tcPr>
            <w:tcW w:type="dxa" w:w="61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НДС</w:t>
            </w:r>
          </w:p>
        </w:tc>
        <w:tc>
          <w:tcPr>
            <w:tcW w:type="dxa" w:w="879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не облагается</w:t>
            </w:r>
          </w:p>
        </w:tc>
      </w:tr>
      <w:tr>
        <w:trPr>
          <w:cantSplit/>
        </w:trPr>
        <w:tc>
          <w:tcPr>
            <w:tcW w:type="dxa" w:w="617"/>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879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«не облагается» или ставка и сумма</w:t>
            </w:r>
          </w:p>
        </w:tc>
      </w:tr>
    </w:tbl>
    <w:p>
      <w:pPr>
        <w:keepNext/>
        <w:spacing w:after="0" w:before="0" w:line="360" w:lineRule="exact"/>
      </w:pP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88"/>
        <w:gridCol w:w="2071"/>
        <w:gridCol w:w="282"/>
        <w:gridCol w:w="5774"/>
      </w:tblGrid>
      <w:tr>
        <w:trPr>
          <w:cantSplit/>
        </w:trPr>
        <w:tc>
          <w:tcPr>
            <w:tcW w:type="dxa" w:w="128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r>
              <w:rPr>
                <w:rFonts w:ascii="Times New Roman" w:cs="Times New Roman" w:eastAsia="Times New Roman" w:hAnsi="Times New Roman"/>
                <w:sz w:val="24"/>
                <w:szCs w:val="24"/>
              </w:rPr>
              <w:t xml:space="preserve">Подрядчик</w:t>
            </w:r>
          </w:p>
        </w:tc>
        <w:tc>
          <w:tcPr>
            <w:tcW w:type="dxa" w:w="20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p>
        </w:tc>
        <w:tc>
          <w:tcPr>
            <w:tcW w:type="dxa" w:w="577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r>
              <w:rPr>
                <w:rFonts w:ascii="Times New Roman" w:cs="Times New Roman" w:eastAsia="Times New Roman" w:hAnsi="Times New Roman"/>
                <w:sz w:val="24"/>
                <w:szCs w:val="24"/>
              </w:rPr>
              <w:t xml:space="preserve">Захаров Д. О.</w:t>
            </w:r>
          </w:p>
        </w:tc>
      </w:tr>
      <w:tr>
        <w:trPr>
          <w:cantSplit/>
        </w:trPr>
        <w:tc>
          <w:tcPr>
            <w:tcW w:type="dxa" w:w="128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207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подпись</w:t>
            </w: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577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фамилия и инициалы</w:t>
            </w: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88"/>
        <w:gridCol w:w="2071"/>
        <w:gridCol w:w="282"/>
        <w:gridCol w:w="5774"/>
      </w:tblGrid>
      <w:tr>
        <w:trPr>
          <w:cantSplit/>
        </w:trPr>
        <w:tc>
          <w:tcPr>
            <w:tcW w:type="dxa" w:w="128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r>
              <w:rPr>
                <w:rFonts w:ascii="Times New Roman" w:cs="Times New Roman" w:eastAsia="Times New Roman" w:hAnsi="Times New Roman"/>
                <w:sz w:val="24"/>
                <w:szCs w:val="24"/>
              </w:rPr>
              <w:t xml:space="preserve">Заказчик</w:t>
            </w:r>
          </w:p>
        </w:tc>
        <w:tc>
          <w:tcPr>
            <w:tcW w:type="dxa" w:w="20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p>
        </w:tc>
        <w:tc>
          <w:tcPr>
            <w:tcW w:type="dxa" w:w="577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r>
              <w:rPr>
                <w:rFonts w:ascii="Times New Roman" w:cs="Times New Roman" w:eastAsia="Times New Roman" w:hAnsi="Times New Roman"/>
                <w:sz w:val="24"/>
                <w:szCs w:val="24"/>
              </w:rPr>
              <w:t xml:space="preserve">Соколова М. А.</w:t>
            </w:r>
          </w:p>
        </w:tc>
      </w:tr>
      <w:tr>
        <w:trPr>
          <w:cantSplit/>
        </w:trPr>
        <w:tc>
          <w:tcPr>
            <w:tcW w:type="dxa" w:w="128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p>
        </w:tc>
        <w:tc>
          <w:tcPr>
            <w:tcW w:type="dxa" w:w="207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r>
              <w:rPr>
                <w:rFonts w:ascii="Times New Roman" w:cs="Times New Roman" w:eastAsia="Times New Roman" w:hAnsi="Times New Roman"/>
                <w:color w:val="555555"/>
                <w:sz w:val="16"/>
                <w:szCs w:val="16"/>
              </w:rPr>
              <w:t xml:space="preserve">подпись</w:t>
            </w: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p>
        </w:tc>
        <w:tc>
          <w:tcPr>
            <w:tcW w:type="dxa" w:w="577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r>
              <w:rPr>
                <w:rFonts w:ascii="Times New Roman" w:cs="Times New Roman" w:eastAsia="Times New Roman" w:hAnsi="Times New Roman"/>
                <w:color w:val="555555"/>
                <w:sz w:val="16"/>
                <w:szCs w:val="16"/>
              </w:rPr>
              <w:t xml:space="preserve">фамилия и инициалы</w:t>
            </w:r>
          </w:p>
        </w:tc>
      </w:tr>
    </w:tbl>
    <w:sectPr>
      <w:footerReference w:type="default" r:id="rId8"/>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55555"/>
        <w:sz w:val="18"/>
        <w:szCs w:val="18"/>
      </w:rPr>
      <w:t xml:space="preserve">Страница </w:t>
      <w:fldChar w:fldCharType="begin"/>
      <w:instrText xml:space="preserve">PAGE</w:instrText>
      <w:fldChar w:fldCharType="separate"/>
      <w:fldChar w:fldCharType="end"/>
      <w:t xml:space="preserve"> из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55555"/>
        <w:sz w:val="18"/>
        <w:szCs w:val="18"/>
      </w:rPr>
      <w:t xml:space="preserve">Страница </w:t>
      <w:fldChar w:fldCharType="begin"/>
      <w:instrText xml:space="preserve">PAGE</w:instrText>
      <w:fldChar w:fldCharType="separate"/>
      <w:fldChar w:fldCharType="end"/>
      <w:t xml:space="preserve"> из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autoHyphenation/>
  <w:consecutiveHyphenLimit w:val="2"/>
  <w:doNotHyphenateCap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ru-RU"/>
      </w:rPr>
    </w:rPrDefault>
    <w:pPrDefault>
      <w:pPr>
        <w:spacing w:after="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BlankField">
    <w:name w:val="Blank field"/>
    <w:basedOn w:val="Normal"/>
    <w:pPr>
      <w:suppressAutoHyphens/>
      <w:spacing w:after="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установку натяжных потолков — образец заполнения</dc:title>
  <dc:creator>AllContract.ru</dc:creator>
  <cp:lastModifiedBy>Un-named</cp:lastModifiedBy>
  <cp:revision>1</cp:revision>
  <dcterms:created xsi:type="dcterms:W3CDTF">2026-09-25T22:42:42.025Z</dcterms:created>
  <dcterms:modified xsi:type="dcterms:W3CDTF">2026-09-25T22:42:42.025Z</dcterms:modified>
</cp:coreProperties>
</file>

<file path=docProps/custom.xml><?xml version="1.0" encoding="utf-8"?>
<Properties xmlns="http://schemas.openxmlformats.org/officeDocument/2006/custom-properties" xmlns:vt="http://schemas.openxmlformats.org/officeDocument/2006/docPropsVTypes"/>
</file>