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240"/>
        <w:jc w:val="center"/>
      </w:pPr>
      <w:r>
        <w:rPr>
          <w:rFonts w:ascii="Cambria" w:hAnsi="Cambria" w:cs="Cambria" w:eastAsia="Cambria"/>
          <w:b/>
          <w:sz w:val="28"/>
        </w:rPr>
        <w:t>ДОГОВОР</w:t>
      </w:r>
    </w:p>
    <w:p>
      <w:pPr>
        <w:spacing w:before="0" w:after="240"/>
        <w:jc w:val="center"/>
      </w:pPr>
      <w:r>
        <w:rPr>
          <w:rFonts w:ascii="Cambria" w:hAnsi="Cambria" w:cs="Cambria" w:eastAsia="Cambria"/>
          <w:b/>
          <w:sz w:val="28"/>
        </w:rPr>
        <w:t>купли-продажи собаки</w:t>
      </w:r>
    </w:p>
    <w:p>
      <w:pPr>
        <w:tabs>
          <w:tab w:pos="9071" w:val="right"/>
        </w:tabs>
        <w:jc w:val="both"/>
      </w:pPr>
      <w:r>
        <w:rPr>
          <w:rFonts w:ascii="Calibri" w:hAnsi="Calibri" w:cs="Calibri" w:eastAsia="Calibri"/>
          <w:b w:val="0"/>
          <w:sz w:val="22"/>
        </w:rPr>
        <w:t>г. ______________________</w:t>
      </w:r>
      <w:r>
        <w:tab/>
      </w:r>
      <w:r>
        <w:rPr>
          <w:rFonts w:ascii="Calibri" w:hAnsi="Calibri" w:cs="Calibri" w:eastAsia="Calibri"/>
          <w:b w:val="0"/>
          <w:sz w:val="22"/>
        </w:rPr>
        <w:t>«___» ______________ 20___ г.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_________________________________________________________________________________, паспорт серия ______ № __________, выдан __________________________________________ «___» __________ 20___ г., зарегистрирован(а) по адресу: ____________________________ _________________________________________________________________________________, именуемый(ая) в дальнейшем «Продавец», с одной стороны, и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_________________________________________________________________________________, паспорт серия ______ № __________, выдан __________________________________________ «___» __________ 20___ г., зарегистрирован(а) по адресу: ____________________________ _________________________________________________________________________________, именуемый(ая) в дальнейшем «Покупатель», с другой стороны, заключили настоящий договор о нижеследующем:</w:t>
      </w:r>
    </w:p>
    <w:p>
      <w:pPr>
        <w:spacing w:before="200" w:after="80"/>
      </w:pPr>
      <w:r>
        <w:rPr>
          <w:rFonts w:ascii="Cambria" w:hAnsi="Cambria" w:cs="Cambria" w:eastAsia="Cambria"/>
          <w:b/>
          <w:sz w:val="24"/>
        </w:rPr>
        <w:t>1. Предмет договора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1.1. Продавец продаёт, а Покупатель покупает собаку со следующими характеристиками: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Кличка по родословной: ______________________________________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Домашняя кличка: ___________________________________________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Порода (стандарт FCI/РКФ № _____): __________________________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Пол: ____________________   Дата рождения: «___» ______ 20___ г.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Окрас (по стандарту породы): ________________________________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Особые приметы: ____________________________________________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Номер микрочипа (ISO 11784/11785): __________________________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База чипирования: __________________________________________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Номер клейма: ______________________________________________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Номер метрики щенка / родословной РКФ: ______________________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Номер ветеринарного паспорта: _______________________________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Отец (кличка, № родословной): ______________________________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Мать (кличка, № родословной): ______________________________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1.2. Класс щенка: ☐ шоу-класс с правом разведения   ☐ брид-класс   ☐ пет-класс (без права разведения).</w:t>
      </w:r>
    </w:p>
    <w:p>
      <w:pPr>
        <w:spacing w:before="200" w:after="80"/>
      </w:pPr>
      <w:r>
        <w:rPr>
          <w:rFonts w:ascii="Cambria" w:hAnsi="Cambria" w:cs="Cambria" w:eastAsia="Cambria"/>
          <w:b/>
          <w:sz w:val="24"/>
        </w:rPr>
        <w:t>2. Цена и порядок расчётов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2.1. Цена собаки составляет __________________ (___________________________________) рублей 00 копеек.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2.2. В цену включены: метрика щенка/родословная, ветеринарный паспорт с прививками и обработками, сертификат микрочипирования, копии тестов родителей на наследственные заболевания, акт первичного осмотра ветеринара.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2.3. Расчёты производятся: ☐ наличными под расписку   ☐ переводом на счёт Продавца. Момент перехода права собственности — подписание акта приёма-передачи и полная оплата.</w:t>
      </w:r>
    </w:p>
    <w:p>
      <w:pPr>
        <w:spacing w:before="200" w:after="80"/>
      </w:pPr>
      <w:r>
        <w:rPr>
          <w:rFonts w:ascii="Cambria" w:hAnsi="Cambria" w:cs="Cambria" w:eastAsia="Cambria"/>
          <w:b/>
          <w:sz w:val="24"/>
        </w:rPr>
        <w:t>3. Гарантии Продавца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3.1. На момент передачи собака клинически здорова, привита по возрасту, обработана от внутренних и внешних паразитов, не имеет видимых дефектов и наследственных заболеваний, известных Продавцу.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3.2. Срок предъявления претензий по скрытым наследственным заболеваниям — ____ месяцев с момента передачи (рекомендуется 12–18 месяцев).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3.3. К договору прилагаются копии тестов родителей на наследственные заболевания, характерные для породы (HD, ED, PRA и др.).</w:t>
      </w:r>
    </w:p>
    <w:p>
      <w:pPr>
        <w:spacing w:before="200" w:after="80"/>
      </w:pPr>
      <w:r>
        <w:rPr>
          <w:rFonts w:ascii="Cambria" w:hAnsi="Cambria" w:cs="Cambria" w:eastAsia="Cambria"/>
          <w:b/>
          <w:sz w:val="24"/>
        </w:rPr>
        <w:t>4. Обязательства Покупателя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Обеспечить надлежащие условия содержания и кормления.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Своевременно проводить плановые ветеринарные осмотры, прививки и обработки.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Обменять метрику щенка на постоянную родословную в РКФ до достижения собакой возраста 15 месяцев.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Уведомлять Продавца о значимых событиях (выставки, вязки, продажа щенков) — для племенных собак.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При намерении передать собаку третьему лицу — заблаговременно уведомить Продавца (для собак шоу-класса).</w:t>
      </w:r>
    </w:p>
    <w:p>
      <w:pPr>
        <w:spacing w:before="200" w:after="80"/>
      </w:pPr>
      <w:r>
        <w:rPr>
          <w:rFonts w:ascii="Cambria" w:hAnsi="Cambria" w:cs="Cambria" w:eastAsia="Cambria"/>
          <w:b/>
          <w:sz w:val="24"/>
        </w:rPr>
        <w:t>5. Передача собаки и документов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5.1. Передача оформляется актом приёма-передачи. В акте фиксируются дата, место, состояние животного (температура, поведение, активность), перечень фактически переданных документов, замечания сторон.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5.2. Вместе с собакой Продавец передаёт следующие документы: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Метрика щенка / родословная РКФ.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Ветеринарный паспорт с прививками.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Сертификат микрочипирования.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Акт первичного осмотра ветеринара.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Копии тестов родителей (HD, ED, PRA по породным требованиям).</w:t>
      </w:r>
    </w:p>
    <w:p>
      <w:pPr>
        <w:pStyle w:val="ListBullet"/>
        <w:spacing w:after="40"/>
      </w:pPr>
      <w:r>
        <w:rPr>
          <w:rFonts w:ascii="Calibri" w:hAnsi="Calibri" w:cs="Calibri" w:eastAsia="Calibri"/>
          <w:b w:val="0"/>
          <w:sz w:val="22"/>
        </w:rPr>
        <w:t>Племенная карточка матери (для щенков из помёта РКФ).</w:t>
      </w:r>
    </w:p>
    <w:p>
      <w:pPr>
        <w:spacing w:before="200" w:after="80"/>
      </w:pPr>
      <w:r>
        <w:rPr>
          <w:rFonts w:ascii="Cambria" w:hAnsi="Cambria" w:cs="Cambria" w:eastAsia="Cambria"/>
          <w:b/>
          <w:sz w:val="24"/>
        </w:rPr>
        <w:t>6. Ответственность сторон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6.1. При выявлении существенных недостатков по ст. 475 ГК РФ Покупатель вправе требовать соразмерного снижения цены либо возмещения расходов на лечение.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6.2. При обнаружении подмены, обмана в части документов или несоответствия породным стандартам — расторжение договора с возвратом уплаченной суммы.</w:t>
      </w:r>
    </w:p>
    <w:p>
      <w:pPr>
        <w:spacing w:before="200" w:after="80"/>
      </w:pPr>
      <w:r>
        <w:rPr>
          <w:rFonts w:ascii="Cambria" w:hAnsi="Cambria" w:cs="Cambria" w:eastAsia="Cambria"/>
          <w:b/>
          <w:sz w:val="24"/>
        </w:rPr>
        <w:t>7. Заключительные положения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7.1. Договор составлен в двух экземплярах, по одному для каждой стороны, имеющих одинаковую юридическую силу.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7.2. Споры разрешаются путём переговоров; при недостижении согласия — в суде по месту нахождения ответчика.</w:t>
      </w:r>
    </w:p>
    <w:p>
      <w:pPr>
        <w:spacing w:after="80"/>
        <w:ind w:firstLine="425"/>
      </w:pPr>
      <w:r>
        <w:rPr>
          <w:rFonts w:ascii="Calibri" w:hAnsi="Calibri" w:cs="Calibri" w:eastAsia="Calibri"/>
          <w:b w:val="0"/>
          <w:sz w:val="22"/>
        </w:rPr>
        <w:t>7.3. Во всём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3"/>
        <w:gridCol w:w="4703"/>
      </w:tblGrid>
      <w:tr>
        <w:tc>
          <w:tcPr>
            <w:tcW w:type="dxa" w:w="4535"/>
          </w:tcPr>
          <w:p>
            <w:r>
              <w:rPr>
                <w:rFonts w:ascii="Calibri" w:hAnsi="Calibri" w:cs="Calibri" w:eastAsia="Calibri"/>
                <w:b/>
                <w:sz w:val="22"/>
              </w:rPr>
              <w:t>ПРОДАВЕЦ:</w:t>
            </w:r>
          </w:p>
        </w:tc>
        <w:tc>
          <w:tcPr>
            <w:tcW w:type="dxa" w:w="4535"/>
          </w:tcPr>
          <w:p>
            <w:r>
              <w:rPr>
                <w:rFonts w:ascii="Calibri" w:hAnsi="Calibri" w:cs="Calibri" w:eastAsia="Calibri"/>
                <w:b/>
                <w:sz w:val="22"/>
              </w:rPr>
              <w:t>ПОКУПАТЕЛЬ:</w:t>
            </w:r>
          </w:p>
        </w:tc>
      </w:tr>
      <w:tr>
        <w:tc>
          <w:tcPr>
            <w:tcW w:type="dxa" w:w="4535"/>
          </w:tcPr>
          <w:p>
            <w:r>
              <w:rPr>
                <w:rFonts w:ascii="Calibri" w:hAnsi="Calibri" w:cs="Calibri" w:eastAsia="Calibri"/>
                <w:b w:val="0"/>
                <w:sz w:val="22"/>
              </w:rPr>
              <w:t>_________________________ / _____________ /</w:t>
            </w:r>
          </w:p>
        </w:tc>
        <w:tc>
          <w:tcPr>
            <w:tcW w:type="dxa" w:w="4535"/>
          </w:tcPr>
          <w:p>
            <w:r>
              <w:rPr>
                <w:rFonts w:ascii="Calibri" w:hAnsi="Calibri" w:cs="Calibri" w:eastAsia="Calibri"/>
                <w:b w:val="0"/>
                <w:sz w:val="22"/>
              </w:rPr>
              <w:t>_________________________ / _____________ /</w:t>
            </w:r>
          </w:p>
        </w:tc>
      </w:tr>
      <w:tr>
        <w:tc>
          <w:tcPr>
            <w:tcW w:type="dxa" w:w="4535"/>
          </w:tcPr>
          <w:p>
            <w:r>
              <w:rPr>
                <w:rFonts w:ascii="Calibri" w:hAnsi="Calibri" w:cs="Calibri" w:eastAsia="Calibri"/>
                <w:b w:val="0"/>
                <w:sz w:val="22"/>
              </w:rPr>
              <w:t>(подпись)               (ФИО)</w:t>
            </w:r>
          </w:p>
        </w:tc>
        <w:tc>
          <w:tcPr>
            <w:tcW w:type="dxa" w:w="4535"/>
          </w:tcPr>
          <w:p>
            <w:r>
              <w:rPr>
                <w:rFonts w:ascii="Calibri" w:hAnsi="Calibri" w:cs="Calibri" w:eastAsia="Calibri"/>
                <w:b w:val="0"/>
                <w:sz w:val="22"/>
              </w:rPr>
              <w:t>(подпись)               (ФИО)</w:t>
            </w:r>
          </w:p>
        </w:tc>
      </w:tr>
      <w:tr>
        <w:tc>
          <w:tcPr>
            <w:tcW w:type="dxa" w:w="4535"/>
          </w:tcPr>
          <w:p>
            <w:r>
              <w:rPr>
                <w:rFonts w:ascii="Calibri" w:hAnsi="Calibri" w:cs="Calibri" w:eastAsia="Calibri"/>
                <w:b w:val="0"/>
                <w:sz w:val="22"/>
              </w:rPr>
              <w:t>М. П.</w:t>
            </w:r>
          </w:p>
        </w:tc>
        <w:tc>
          <w:tcPr>
            <w:tcW w:type="dxa" w:w="4535"/>
          </w:tcPr>
          <w:p>
            <w:r>
              <w:rPr>
                <w:rFonts w:ascii="Calibri" w:hAnsi="Calibri" w:cs="Calibri" w:eastAsia="Calibri"/>
                <w:b w:val="0"/>
                <w:sz w:val="22"/>
              </w:rPr>
              <w:t>М. П.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113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Calibri" w:hAnsi="Calibri" w:cs="Calibri" w:eastAsia="Calibri"/>
        <w:b w:val="0"/>
        <w:sz w:val="20"/>
      </w:rPr>
      <w:t xml:space="preserve">Страница </w:t>
    </w:r>
    <w:r>
      <w:fldChar w:fldCharType="begin"/>
      <w:instrText xml:space="preserve">PAGE</w:instrText>
      <w:fldChar w:fldCharType="end"/>
    </w:r>
    <w:r>
      <w:rPr>
        <w:rFonts w:ascii="Calibri" w:hAnsi="Calibri" w:cs="Calibri" w:eastAsia="Calibri"/>
        <w:b w:val="0"/>
        <w:sz w:val="20"/>
      </w:rPr>
      <w:t xml:space="preserve"> из </w:t>
    </w:r>
    <w:r>
      <w:fldChar w:fldCharType="begin"/>
      <w:instrText xml:space="preserve">NUMPAGES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