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sz w:val="28"/>
          <w:szCs w:val="28"/>
        </w:rPr>
        <w:t xml:space="preserve">ДОГОВОР КУПЛИ-ПРОДАЖИ ОБОРУДОВАНИЯ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г. Екатеринбург					«15» июня 2026 г.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Общество с ограниченной ответственностью «Промтех», ИНН 6671234567, ОГРН 1116671012345, в лице генерального директора Лебедева Игоря Анатольевича, действующего на основании устава, именуемое в дальнейшем «Продавец», с одной стороны, и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Общество с ограниченной ответственностью «ГрандПак», ИНН 6678098765, ОГРН 1156678054321, в лице генерального директора Морозовой Татьяны Сергеевны, действующей на основании устава, именуемое в дальнейшем «Покупатель», с другой стороны,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совместно именуемые «Стороны», а по отдельности — «Сторона», заключили настоящий договор (далее — «Договор») о нижеследующем.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1. ПРЕДМЕТ ДОГОВОРА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1.1. Продавец обязуется передать в собственность Покупателя фасовочно-упаковочный автомат «АП-450», заводской № AP450-2024-118, год выпуска 2024, страна-производитель Россия (далее — Оборудование), а Покупатель обязуется принять Оборудование и оплатить его стоимость. Комплектность определяется Спецификацией (Приложение № 1).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1.2. Оборудование предназначено для фасовки и упаковки сыпучих пищевых продуктов. На дату заключения Договора Оборудование принадлежит Продавцу на праве собственности, не заложено, под арестом не состоит, в споре и под запрещением не находится, правами третьих лиц не обременено, что Продавец гарантирует.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2. ЦЕНА И ПОРЯДОК РАСЧЁТОВ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2.1. Стоимость Оборудования составляет 1 830 000 (Один миллион восемьсот тридцать тысяч) рублей 00 копеек, в том числе НДС 22% — 330 000 (Триста тридцать тысяч) рублей 00 копеек.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2.2. Покупатель перечисляет 50% стоимости в течение 5 (Пяти) рабочих дней с даты подписания Договора, оставшиеся 50% — в течение 5 (Пяти) рабочих дней с даты подписания акта приёма-передачи.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2.3. Расчёты производятся в безналичном порядке платёжными поручениями на расчётный счёт Продавца, указанный в разделе 7 Договора. Обязательство по оплате считается исполненным с даты зачисления денежных средств на счёт Продавца.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3. КАЧЕСТВО И ГАРАНТИЯ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3.1. Качество Оборудования должно соответствовать технической документации изготовителя и быть пригодным для целей, указанных в пункте 1.2 Договора (статья 469 ГК РФ). Продавец передаёт Покупателю относящиеся к Оборудованию паспорт, руководство по эксплуатации и сертификат соответствия.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3.2. Гарантийный срок на Оборудование составляет 12 (двенадцать) месяцев с даты подписания акта приёма-передачи. Гарантия не распространяется на случаи нарушения правил эксплуатации, естественный износ расходных частей и повреждения вследствие скачков напряжения.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3.3. При обнаружении в течение гарантийного срока недостатков, возникших до передачи Оборудования, Покупатель вправе по своему выбору потребовать соразмерного уменьшения цены, безвозмездного устранения недостатков или замены Оборудования, а при существенном характере недостатков — отказаться от исполнения Договора и потребовать возврата уплаченной суммы (статья 475 ГК РФ).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4. ПОРЯДОК ПЕРЕДАЧИ ОБОРУДОВАНИЯ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4.1. Продавец передаёт Оборудование по адресу: г. Екатеринбург, ул. Заводская, д. 45, в течение 5 (Пяти) рабочих дней с даты поступления первого платежа. Передача оформляется актом приёма-передачи, который подписывают обе Стороны.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4.2. Право собственности на Оборудование и риск его случайной гибели или повреждения переходят к Покупателю с момента подписания акта приёма-передачи (статья 223 ГК РФ). Покупатель проверяет Оборудование по количеству, комплектности и внешнему состоянию при приёмке; выявленные явные недостатки фиксируются в акте.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5. ОТВЕТСТВЕННОСТЬ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5.1. За нарушение срока оплаты Покупатель уплачивает Продавцу неустойку в размере 0,1% от суммы просроченного платежа за каждый день просрочки, но не более 10% общей стоимости Оборудования. Аналогичная неустойка установлена за нарушение Продавцом срока передачи Оборудования.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5.2. Стороны освобождаются от ответственности за неисполнение обязательств вследствие обстоятельств непреодолимой силы (форс-мажор). Во всём, что не урегулировано Договором, Стороны руководствуются положениями главы 30 ГК РФ.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6. ЗАКЛЮЧИТЕЛЬНЫЕ ПОЛОЖЕНИЯ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6.1. Договор вступает в силу с момента подписания и действует до полного исполнения Сторонами обязательств. Изменения и дополнения действительны, если совершены в письменной форме и подписаны обеими Сторонами.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6.2. Договор составлен в двух экземплярах равной юридической силы — по одному для каждой Стороны. Приложение № 1 — Спецификация — является неотъемлемой частью Договора.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sz w:val="24"/>
          <w:szCs w:val="24"/>
        </w:rPr>
        <w:t xml:space="preserve">7. РЕКВИЗИТЫ И ПОДПИСИ СТОРОН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Продавец: ООО «Промтех»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Юридический адрес: 620014, г. Екатеринбург, ул. Радищева, д. 28, оф. 12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ИНН 6671234567 / КПП 667101001 / ОГРН 1116671012345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Генеральный директор ____________________________ / Лебедев И. А. /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Покупатель: ООО «ГрандПак»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Юридический адрес: 620109, г. Екатеринбург, ул. Заводская, д. 45</w:t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ИНН 6678098765 / КПП 667801001 / ОГРН 1156678054321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/>
      </w:r>
    </w:p>
    <w:p>
      <w:pPr>
        <w:spacing w:after="120"/>
        <w:jc w:val="both"/>
      </w:pPr>
      <w:r>
        <w:rPr>
          <w:rFonts w:ascii="Calibri" w:cs="Calibri" w:eastAsia="Calibri" w:hAnsi="Calibri"/>
          <w:sz w:val="22"/>
          <w:szCs w:val="22"/>
        </w:rPr>
        <w:t xml:space="preserve">Генеральный директор ____________________________ / Морозова Т. С. /</w:t>
      </w:r>
    </w:p>
    <w:sectPr>
      <w:footerReference w:type="default" r:id="rId7"/>
      <w:pgSz w:w="11906" w:h="16838" w:orient="portrait"/>
      <w:pgMar w:top="1134" w:right="1134" w:bottom="85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sz w:val="18"/>
        <w:szCs w:val="18"/>
      </w:rPr>
      <w:t xml:space="preserve">Страница </w:t>
      <w:fldChar w:fldCharType="begin"/>
      <w:instrText xml:space="preserve">PAGE</w:instrText>
      <w:fldChar w:fldCharType="separate"/>
      <w:fldChar w:fldCharType="end"/>
      <w:t xml:space="preserve"> из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2026-06-18T09:38:57.141Z</dcterms:created>
  <dcterms:modified xsi:type="dcterms:W3CDTF">2026-06-18T09:38:57.141Z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