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mbria" w:cs="Cambria" w:eastAsia="Cambria" w:hAnsi="Cambria"/>
          <w:b/>
          <w:bCs/>
          <w:sz w:val="28"/>
          <w:szCs w:val="28"/>
        </w:rPr>
        <w:t xml:space="preserve">ДИЛЕРСКИЙ ДОГОВОР № Д-14/26</w:t>
      </w:r>
    </w:p>
    <w:p>
      <w:pPr>
        <w:spacing w:after="100"/>
        <w:jc w:val="center"/>
      </w:pPr>
      <w:r>
        <w:rPr>
          <w:rFonts w:ascii="Calibri" w:cs="Calibri" w:eastAsia="Calibri" w:hAnsi="Calibri"/>
          <w:sz w:val="22"/>
          <w:szCs w:val="22"/>
        </w:rPr>
        <w:t xml:space="preserve">г. Нижний Новгород        «03» августа 2026 г.</w:t>
      </w:r>
    </w:p>
    <w:p>
      <w:pPr>
        <w:spacing w:after="100"/>
      </w:pPr>
    </w:p>
    <w:p>
      <w:pPr>
        <w:spacing w:after="100"/>
        <w:jc w:val="both"/>
      </w:pPr>
      <w:r>
        <w:rPr>
          <w:rFonts w:ascii="Calibri" w:cs="Calibri" w:eastAsia="Calibri" w:hAnsi="Calibri"/>
          <w:sz w:val="22"/>
          <w:szCs w:val="22"/>
        </w:rPr>
        <w:t xml:space="preserve">Общество с ограниченной ответственностью «Название» (ИНН 5260481937, ОГРН 1205200031184), в лице генерального директора Воронцова Глеба Аркадьевича, действующего на основании устава, именуемое в дальнейшем «Поставщик», с одной стороны,</w:t>
      </w:r>
    </w:p>
    <w:p>
      <w:pPr>
        <w:spacing w:after="100"/>
        <w:jc w:val="both"/>
      </w:pPr>
      <w:r>
        <w:rPr>
          <w:rFonts w:ascii="Calibri" w:cs="Calibri" w:eastAsia="Calibri" w:hAnsi="Calibri"/>
          <w:sz w:val="22"/>
          <w:szCs w:val="22"/>
        </w:rPr>
        <w:t xml:space="preserve">и Общество с ограниченной ответственностью «Название» (ИНН 1655427810, ОГРН 1191690085326), в лице директора Сабировой Алсу Ринатовны, действующей на основании устава, именуемое в дальнейшем «Дилер», с другой стороны, вместе именуемые «Стороны», заключили настоящий договор (далее — Договор) о нижеследующем.</w:t>
      </w:r>
    </w:p>
    <w:p>
      <w:pPr>
        <w:keepNext/>
        <w:spacing w:after="100" w:before="200"/>
        <w:jc w:val="center"/>
      </w:pPr>
      <w:r>
        <w:rPr>
          <w:rFonts w:ascii="Cambria" w:cs="Cambria" w:eastAsia="Cambria" w:hAnsi="Cambria"/>
          <w:b/>
          <w:bCs/>
          <w:sz w:val="24"/>
          <w:szCs w:val="24"/>
        </w:rPr>
        <w:t xml:space="preserve">1. Термины</w:t>
      </w:r>
    </w:p>
    <w:p>
      <w:pPr>
        <w:spacing w:after="100"/>
        <w:jc w:val="both"/>
      </w:pPr>
      <w:r>
        <w:rPr>
          <w:rFonts w:ascii="Calibri" w:cs="Calibri" w:eastAsia="Calibri" w:hAnsi="Calibri"/>
          <w:sz w:val="22"/>
          <w:szCs w:val="22"/>
        </w:rPr>
        <w:t xml:space="preserve">1.1. Товар — продукция, поставляемая Поставщиком под Товарным знаком, наименование, ассортимент и дилерские цены которой указаны в Спецификации (Приложение № 1).</w:t>
      </w:r>
    </w:p>
    <w:p>
      <w:pPr>
        <w:spacing w:after="100"/>
        <w:jc w:val="both"/>
      </w:pPr>
      <w:r>
        <w:rPr>
          <w:rFonts w:ascii="Calibri" w:cs="Calibri" w:eastAsia="Calibri" w:hAnsi="Calibri"/>
          <w:sz w:val="22"/>
          <w:szCs w:val="22"/>
        </w:rPr>
        <w:t xml:space="preserve">1.2. Товарный знак — словесный товарный знак «Обозначение» (свидетельство на товарный знак № …), исключительное право на который принадлежит Поставщику.</w:t>
      </w:r>
    </w:p>
    <w:p>
      <w:pPr>
        <w:spacing w:after="100"/>
        <w:jc w:val="both"/>
      </w:pPr>
      <w:r>
        <w:rPr>
          <w:rFonts w:ascii="Calibri" w:cs="Calibri" w:eastAsia="Calibri" w:hAnsi="Calibri"/>
          <w:sz w:val="22"/>
          <w:szCs w:val="22"/>
        </w:rPr>
        <w:t xml:space="preserve">1.3. Территория — Республика Татарстан.</w:t>
      </w:r>
    </w:p>
    <w:p>
      <w:pPr>
        <w:spacing w:after="100"/>
        <w:jc w:val="both"/>
      </w:pPr>
      <w:r>
        <w:rPr>
          <w:rFonts w:ascii="Calibri" w:cs="Calibri" w:eastAsia="Calibri" w:hAnsi="Calibri"/>
          <w:sz w:val="22"/>
          <w:szCs w:val="22"/>
        </w:rPr>
        <w:t xml:space="preserve">1.4. Заявка — документ Дилера о поставке партии Товара, оформляемый в порядке раздела 5 Договора.</w:t>
      </w:r>
    </w:p>
    <w:p>
      <w:pPr>
        <w:spacing w:after="100"/>
        <w:jc w:val="both"/>
      </w:pPr>
      <w:r>
        <w:rPr>
          <w:rFonts w:ascii="Calibri" w:cs="Calibri" w:eastAsia="Calibri" w:hAnsi="Calibri"/>
          <w:sz w:val="22"/>
          <w:szCs w:val="22"/>
        </w:rPr>
        <w:t xml:space="preserve">1.5. Активные продажи — адресованные покупателям, находящимся за пределами Территории, предложения, реклама и иные действия Дилера, направленные на привлечение таких покупателей. Исполнение Дилером заказов, поступивших по инициативе покупателя, Активной продажей не является.</w:t>
      </w:r>
    </w:p>
    <w:p>
      <w:pPr>
        <w:spacing w:after="100"/>
        <w:jc w:val="both"/>
      </w:pPr>
      <w:r>
        <w:rPr>
          <w:rFonts w:ascii="Calibri" w:cs="Calibri" w:eastAsia="Calibri" w:hAnsi="Calibri"/>
          <w:sz w:val="22"/>
          <w:szCs w:val="22"/>
        </w:rPr>
        <w:t xml:space="preserve">1.6. РРЦ — рекомендованная розничная цена Товара, указанная в Спецификации.</w:t>
      </w:r>
    </w:p>
    <w:p>
      <w:pPr>
        <w:keepNext/>
        <w:spacing w:after="100" w:before="200"/>
        <w:jc w:val="center"/>
      </w:pPr>
      <w:r>
        <w:rPr>
          <w:rFonts w:ascii="Cambria" w:cs="Cambria" w:eastAsia="Cambria" w:hAnsi="Cambria"/>
          <w:b/>
          <w:bCs/>
          <w:sz w:val="24"/>
          <w:szCs w:val="24"/>
        </w:rPr>
        <w:t xml:space="preserve">2. Предмет договора</w:t>
      </w:r>
    </w:p>
    <w:p>
      <w:pPr>
        <w:spacing w:after="100"/>
        <w:jc w:val="both"/>
      </w:pPr>
      <w:r>
        <w:rPr>
          <w:rFonts w:ascii="Calibri" w:cs="Calibri" w:eastAsia="Calibri" w:hAnsi="Calibri"/>
          <w:sz w:val="22"/>
          <w:szCs w:val="22"/>
        </w:rPr>
        <w:t xml:space="preserve">2.1. Поставщик обязуется передавать в собственность Дилера Товар отдельными партиями на основании Заявок, а Дилер обязуется принимать и оплачивать Товар и осуществлять его продвижение и перепродажу на Территории от своего имени и за свой счет на условиях Договора.</w:t>
      </w:r>
    </w:p>
    <w:p>
      <w:pPr>
        <w:spacing w:after="100"/>
        <w:jc w:val="both"/>
      </w:pPr>
      <w:r>
        <w:rPr>
          <w:rFonts w:ascii="Calibri" w:cs="Calibri" w:eastAsia="Calibri" w:hAnsi="Calibri"/>
          <w:sz w:val="22"/>
          <w:szCs w:val="22"/>
        </w:rPr>
        <w:t xml:space="preserve">2.2. Договор является рамочным (статья 429.1 Гражданского кодекса Российской Федерации) и смешанным (пункт 3 статьи 421 Гражданского кодекса Российской Федерации). К поставке Товара применяются правила о договоре поставки (параграф 3 главы 30 Гражданского кодекса Российской Федерации). Наименование, количество и срок поставки каждой партии определяются Заявкой.</w:t>
      </w:r>
    </w:p>
    <w:p>
      <w:pPr>
        <w:spacing w:after="100"/>
        <w:jc w:val="both"/>
      </w:pPr>
      <w:r>
        <w:rPr>
          <w:rFonts w:ascii="Calibri" w:cs="Calibri" w:eastAsia="Calibri" w:hAnsi="Calibri"/>
          <w:sz w:val="22"/>
          <w:szCs w:val="22"/>
        </w:rPr>
        <w:t xml:space="preserve">2.3. Дилер не является агентом, комиссионером или представителем Поставщика и не вправе совершать сделки от имени Поставщика.</w:t>
      </w:r>
    </w:p>
    <w:p>
      <w:pPr>
        <w:keepNext/>
        <w:spacing w:after="100" w:before="200"/>
        <w:jc w:val="center"/>
      </w:pPr>
      <w:r>
        <w:rPr>
          <w:rFonts w:ascii="Cambria" w:cs="Cambria" w:eastAsia="Cambria" w:hAnsi="Cambria"/>
          <w:b/>
          <w:bCs/>
          <w:sz w:val="24"/>
          <w:szCs w:val="24"/>
        </w:rPr>
        <w:t xml:space="preserve">3. Статус дилера и территория</w:t>
      </w:r>
    </w:p>
    <w:p>
      <w:pPr>
        <w:spacing w:after="100"/>
        <w:jc w:val="both"/>
      </w:pPr>
      <w:r>
        <w:rPr>
          <w:rFonts w:ascii="Calibri" w:cs="Calibri" w:eastAsia="Calibri" w:hAnsi="Calibri"/>
          <w:sz w:val="22"/>
          <w:szCs w:val="22"/>
        </w:rPr>
        <w:t xml:space="preserve">3.1. Статус Дилера на Территории: эксклюзивный.</w:t>
      </w:r>
    </w:p>
    <w:p>
      <w:pPr>
        <w:spacing w:after="100"/>
        <w:jc w:val="both"/>
      </w:pPr>
      <w:r>
        <w:rPr>
          <w:rFonts w:ascii="Calibri" w:cs="Calibri" w:eastAsia="Calibri" w:hAnsi="Calibri"/>
          <w:sz w:val="22"/>
          <w:szCs w:val="22"/>
        </w:rPr>
        <w:t xml:space="preserve">3.2. При эксклюзивном статусе Дилера Поставщик в течение срока действия Договора не назначает на Территории других дилеров и не продает Товар самостоятельно покупателям, находящимся на Территории. Обращения таких покупателей Поставщик передает Дилеру не позднее 2 (двух) рабочих дней со дня получения.</w:t>
      </w:r>
    </w:p>
    <w:p>
      <w:pPr>
        <w:spacing w:after="100"/>
        <w:jc w:val="both"/>
      </w:pPr>
      <w:r>
        <w:rPr>
          <w:rFonts w:ascii="Calibri" w:cs="Calibri" w:eastAsia="Calibri" w:hAnsi="Calibri"/>
          <w:sz w:val="22"/>
          <w:szCs w:val="22"/>
        </w:rPr>
        <w:t xml:space="preserve">3.3. Дилер не осуществляет Активные продажи за пределами Территории. Продажи по инициативе покупателей, в том числе через сайт Дилера, не ограничиваются.</w:t>
      </w:r>
    </w:p>
    <w:p>
      <w:pPr>
        <w:spacing w:after="100"/>
        <w:jc w:val="both"/>
      </w:pPr>
      <w:r>
        <w:rPr>
          <w:rFonts w:ascii="Calibri" w:cs="Calibri" w:eastAsia="Calibri" w:hAnsi="Calibri"/>
          <w:sz w:val="22"/>
          <w:szCs w:val="22"/>
        </w:rPr>
        <w:t xml:space="preserve">3.4. Дилер самостоятельно определяет круг покупателей и цены перепродажи Товара. РРЦ носит рекомендательный характер: ее несоблюдение не является нарушением Договора и не влечет для Дилера изменения цен, объемов поставки или иных условий.</w:t>
      </w:r>
    </w:p>
    <w:p>
      <w:pPr>
        <w:spacing w:after="100"/>
        <w:jc w:val="both"/>
      </w:pPr>
      <w:r>
        <w:rPr>
          <w:rFonts w:ascii="Calibri" w:cs="Calibri" w:eastAsia="Calibri" w:hAnsi="Calibri"/>
          <w:sz w:val="22"/>
          <w:szCs w:val="22"/>
        </w:rPr>
        <w:t xml:space="preserve">3.5. Стороны исходят из того, что доля каждой из них на товарном рынке Товара не превышает 20 (двадцать) процентов (часть 2 статьи 12 Федерального закона от 26.07.2006 № 135-ФЗ «О защите конкуренции»). Сторона, которой стало известно о превышении этого порога, письменно уведомляет другую Сторону, и Стороны в течение 30 (тридцати) календарных дней приводят условия раздела 3 Договора в соответствие с антимонопольным законодательством.</w:t>
      </w:r>
    </w:p>
    <w:p>
      <w:pPr>
        <w:keepNext/>
        <w:spacing w:after="100" w:before="200"/>
        <w:jc w:val="center"/>
      </w:pPr>
      <w:r>
        <w:rPr>
          <w:rFonts w:ascii="Cambria" w:cs="Cambria" w:eastAsia="Cambria" w:hAnsi="Cambria"/>
          <w:b/>
          <w:bCs/>
          <w:sz w:val="24"/>
          <w:szCs w:val="24"/>
        </w:rPr>
        <w:t xml:space="preserve">4. План закупок</w:t>
      </w:r>
    </w:p>
    <w:p>
      <w:pPr>
        <w:spacing w:after="100"/>
        <w:jc w:val="both"/>
      </w:pPr>
      <w:r>
        <w:rPr>
          <w:rFonts w:ascii="Calibri" w:cs="Calibri" w:eastAsia="Calibri" w:hAnsi="Calibri"/>
          <w:sz w:val="22"/>
          <w:szCs w:val="22"/>
        </w:rPr>
        <w:t xml:space="preserve">4.1. Дилер обязуется приобретать Товар в объеме не менее указанного в Плане закупок (Приложение № 2). Объем закупок определяется по стоимости Товара с учетом НДС по подписанным Сторонами передаточным документам.</w:t>
      </w:r>
    </w:p>
    <w:p>
      <w:pPr>
        <w:spacing w:after="100"/>
        <w:jc w:val="both"/>
      </w:pPr>
      <w:r>
        <w:rPr>
          <w:rFonts w:ascii="Calibri" w:cs="Calibri" w:eastAsia="Calibri" w:hAnsi="Calibri"/>
          <w:sz w:val="22"/>
          <w:szCs w:val="22"/>
        </w:rPr>
        <w:t xml:space="preserve">4.2. Если за календарный квартал Дилер выполнил План закупок менее чем на 80 (восемьдесят) процентов, Поставщик вправе изменить статус Дилера на неэксклюзивный, письменно уведомив Дилера не менее чем за 30 (тридцать) календарных дней.</w:t>
      </w:r>
    </w:p>
    <w:p>
      <w:pPr>
        <w:spacing w:after="100"/>
        <w:jc w:val="both"/>
      </w:pPr>
      <w:r>
        <w:rPr>
          <w:rFonts w:ascii="Calibri" w:cs="Calibri" w:eastAsia="Calibri" w:hAnsi="Calibri"/>
          <w:sz w:val="22"/>
          <w:szCs w:val="22"/>
        </w:rPr>
        <w:t xml:space="preserve">4.3. Если План закупок выполнен менее чем на 80 (восемьдесят) процентов два календарных квартала подряд, Поставщик вправе отказаться от Договора в порядке пункта 12.4 Договора.</w:t>
      </w:r>
    </w:p>
    <w:p>
      <w:pPr>
        <w:spacing w:after="100"/>
        <w:jc w:val="both"/>
      </w:pPr>
      <w:r>
        <w:rPr>
          <w:rFonts w:ascii="Calibri" w:cs="Calibri" w:eastAsia="Calibri" w:hAnsi="Calibri"/>
          <w:sz w:val="22"/>
          <w:szCs w:val="22"/>
        </w:rPr>
        <w:t xml:space="preserve">4.4. План закупок на следующий календарный год Стороны согласуют не позднее 1 декабря текущего года. Если план не согласован, действует объем закупок за квартал, установленный на последний квартал текущего года.</w:t>
      </w:r>
    </w:p>
    <w:p>
      <w:pPr>
        <w:spacing w:after="100"/>
        <w:jc w:val="both"/>
      </w:pPr>
      <w:r>
        <w:rPr>
          <w:rFonts w:ascii="Calibri" w:cs="Calibri" w:eastAsia="Calibri" w:hAnsi="Calibri"/>
          <w:sz w:val="22"/>
          <w:szCs w:val="22"/>
        </w:rPr>
        <w:t xml:space="preserve">4.5. За выполнение Плана закупок за календарный квартал Поставщик выплачивает Дилеру премию в размере 2 (двух) процентов от стоимости Товара, оплаченного Дилером в этом квартале, в течение 15 (пятнадцати) рабочих дней со дня подписания акта сверки за квартал. Премия не изменяет цену поставленного Товара (пункт 2.1 статьи 154 Налогового кодекса Российской Федерации).</w:t>
      </w:r>
    </w:p>
    <w:p>
      <w:pPr>
        <w:keepNext/>
        <w:spacing w:after="100" w:before="200"/>
        <w:jc w:val="center"/>
      </w:pPr>
      <w:r>
        <w:rPr>
          <w:rFonts w:ascii="Cambria" w:cs="Cambria" w:eastAsia="Cambria" w:hAnsi="Cambria"/>
          <w:b/>
          <w:bCs/>
          <w:sz w:val="24"/>
          <w:szCs w:val="24"/>
        </w:rPr>
        <w:t xml:space="preserve">5. Заявки и поставка</w:t>
      </w:r>
    </w:p>
    <w:p>
      <w:pPr>
        <w:spacing w:after="100"/>
        <w:jc w:val="both"/>
      </w:pPr>
      <w:r>
        <w:rPr>
          <w:rFonts w:ascii="Calibri" w:cs="Calibri" w:eastAsia="Calibri" w:hAnsi="Calibri"/>
          <w:sz w:val="22"/>
          <w:szCs w:val="22"/>
        </w:rPr>
        <w:t xml:space="preserve">5.1. Дилер направляет Поставщику Заявку с указанием наименования и количества Товара и желаемой даты поставки. Поставщик подтверждает Заявку или направляет мотивированный отказ в течение 2 (двух) рабочих дней со дня ее получения. Подтвержденная Заявка обязательна для Сторон.</w:t>
      </w:r>
    </w:p>
    <w:p>
      <w:pPr>
        <w:spacing w:after="100"/>
        <w:jc w:val="both"/>
      </w:pPr>
      <w:r>
        <w:rPr>
          <w:rFonts w:ascii="Calibri" w:cs="Calibri" w:eastAsia="Calibri" w:hAnsi="Calibri"/>
          <w:sz w:val="22"/>
          <w:szCs w:val="22"/>
        </w:rPr>
        <w:t xml:space="preserve">5.2. Поставщик поставляет Товар в течение 10 (десяти) рабочих дней со дня подтверждения Заявки транспортом Поставщика до склада Дилера в г. Казани, указанного в Заявке. Расходы на доставку включены в цену Товара.</w:t>
      </w:r>
    </w:p>
    <w:p>
      <w:pPr>
        <w:spacing w:after="100"/>
        <w:jc w:val="both"/>
      </w:pPr>
      <w:r>
        <w:rPr>
          <w:rFonts w:ascii="Calibri" w:cs="Calibri" w:eastAsia="Calibri" w:hAnsi="Calibri"/>
          <w:sz w:val="22"/>
          <w:szCs w:val="22"/>
        </w:rPr>
        <w:t xml:space="preserve">5.3. Право собственности на Товар и риск его случайной гибели или повреждения переходят к Дилеру в момент передачи Товара, подтвержденный подписанием универсального передаточного документа или товарной накладной.</w:t>
      </w:r>
    </w:p>
    <w:p>
      <w:pPr>
        <w:spacing w:after="100"/>
        <w:jc w:val="both"/>
      </w:pPr>
      <w:r>
        <w:rPr>
          <w:rFonts w:ascii="Calibri" w:cs="Calibri" w:eastAsia="Calibri" w:hAnsi="Calibri"/>
          <w:sz w:val="22"/>
          <w:szCs w:val="22"/>
        </w:rPr>
        <w:t xml:space="preserve">5.4. Количество и комплектность Товара Дилер проверяет при приемке, качество по внешнему виду — в течение 3 (трех) рабочих дней со дня приемки. О выявленных несоответствиях Дилер незамедлительно письменно уведомляет Поставщика (статья 513 Гражданского кодекса Российской Федерации). Инструкции о порядке приемки продукции, утвержденные постановлениями Госарбитража СССР от 15.06.1965 № П-6 и от 25.04.1966 № П-7, к отношениям Сторон не применяются.</w:t>
      </w:r>
    </w:p>
    <w:p>
      <w:pPr>
        <w:spacing w:after="100"/>
        <w:jc w:val="both"/>
      </w:pPr>
      <w:r>
        <w:rPr>
          <w:rFonts w:ascii="Calibri" w:cs="Calibri" w:eastAsia="Calibri" w:hAnsi="Calibri"/>
          <w:sz w:val="22"/>
          <w:szCs w:val="22"/>
        </w:rPr>
        <w:t xml:space="preserve">5.5. Требования, связанные со скрытыми недостатками Товара, Дилер вправе предъявить в течение гарантийного срока.</w:t>
      </w:r>
    </w:p>
    <w:p>
      <w:pPr>
        <w:keepNext/>
        <w:spacing w:after="100" w:before="200"/>
        <w:jc w:val="center"/>
      </w:pPr>
      <w:r>
        <w:rPr>
          <w:rFonts w:ascii="Cambria" w:cs="Cambria" w:eastAsia="Cambria" w:hAnsi="Cambria"/>
          <w:b/>
          <w:bCs/>
          <w:sz w:val="24"/>
          <w:szCs w:val="24"/>
        </w:rPr>
        <w:t xml:space="preserve">6. Цена и порядок расчетов</w:t>
      </w:r>
    </w:p>
    <w:p>
      <w:pPr>
        <w:spacing w:after="100"/>
        <w:jc w:val="both"/>
      </w:pPr>
      <w:r>
        <w:rPr>
          <w:rFonts w:ascii="Calibri" w:cs="Calibri" w:eastAsia="Calibri" w:hAnsi="Calibri"/>
          <w:sz w:val="22"/>
          <w:szCs w:val="22"/>
        </w:rPr>
        <w:t xml:space="preserve">6.1. Цена Товара определяется по дилерским ценам Спецификации, действующим на дату подтверждения Заявки. Цена включает НДС по ставке 22 %.</w:t>
      </w:r>
    </w:p>
    <w:p>
      <w:pPr>
        <w:spacing w:after="100"/>
        <w:jc w:val="both"/>
      </w:pPr>
      <w:r>
        <w:rPr>
          <w:rFonts w:ascii="Calibri" w:cs="Calibri" w:eastAsia="Calibri" w:hAnsi="Calibri"/>
          <w:sz w:val="22"/>
          <w:szCs w:val="22"/>
        </w:rPr>
        <w:t xml:space="preserve">6.2. Поставщик вправе изменить дилерские цены, письменно уведомив Дилера не менее чем за 30 (тридцать) календарных дней. Заявки, подтвержденные до вступления новых цен в силу, оплачиваются по прежним ценам. Дилер, не согласный с новыми ценами, вправе отказаться от Договора, уведомив Поставщика не менее чем за 30 (тридцать) календарных дней; пункты 4.2 и 4.3 Договора в этот период не применяются.</w:t>
      </w:r>
    </w:p>
    <w:p>
      <w:pPr>
        <w:spacing w:after="100"/>
        <w:jc w:val="both"/>
      </w:pPr>
      <w:r>
        <w:rPr>
          <w:rFonts w:ascii="Calibri" w:cs="Calibri" w:eastAsia="Calibri" w:hAnsi="Calibri"/>
          <w:sz w:val="22"/>
          <w:szCs w:val="22"/>
        </w:rPr>
        <w:t xml:space="preserve">6.3. Дилер оплачивает каждую партию Товара в следующем порядке: 30 (тридцать) процентов стоимости партии — в течение 3 (трех) рабочих дней со дня подтверждения Заявки; оставшиеся 70 (семьдесят) процентов — в течение 30 (тридцати) календарных дней со дня поставки партии.</w:t>
      </w:r>
    </w:p>
    <w:p>
      <w:pPr>
        <w:spacing w:after="100"/>
        <w:jc w:val="both"/>
      </w:pPr>
      <w:r>
        <w:rPr>
          <w:rFonts w:ascii="Calibri" w:cs="Calibri" w:eastAsia="Calibri" w:hAnsi="Calibri"/>
          <w:sz w:val="22"/>
          <w:szCs w:val="22"/>
        </w:rPr>
        <w:t xml:space="preserve">6.4. Сумма поставленного и неоплаченного Товара не может превышать 5 000 000 (Пять миллионов) рублей. При превышении этой суммы Поставщик вправе приостановить подтверждение Заявок до ее погашения.</w:t>
      </w:r>
    </w:p>
    <w:p>
      <w:pPr>
        <w:spacing w:after="100"/>
        <w:jc w:val="both"/>
      </w:pPr>
      <w:r>
        <w:rPr>
          <w:rFonts w:ascii="Calibri" w:cs="Calibri" w:eastAsia="Calibri" w:hAnsi="Calibri"/>
          <w:sz w:val="22"/>
          <w:szCs w:val="22"/>
        </w:rPr>
        <w:t xml:space="preserve">6.5. Обязанность Дилера по оплате считается исполненной в день зачисления денежных средств на расчетный счет Поставщика.</w:t>
      </w:r>
    </w:p>
    <w:p>
      <w:pPr>
        <w:spacing w:after="100"/>
        <w:jc w:val="both"/>
      </w:pPr>
      <w:r>
        <w:rPr>
          <w:rFonts w:ascii="Calibri" w:cs="Calibri" w:eastAsia="Calibri" w:hAnsi="Calibri"/>
          <w:sz w:val="22"/>
          <w:szCs w:val="22"/>
        </w:rPr>
        <w:t xml:space="preserve">6.6. Не позднее 10-го (десятого) числа месяца, следующего за календарным кварталом, Стороны подписывают акт сверки взаимных расчетов.</w:t>
      </w:r>
    </w:p>
    <w:p>
      <w:pPr>
        <w:keepNext/>
        <w:spacing w:after="100" w:before="200"/>
        <w:jc w:val="center"/>
      </w:pPr>
      <w:r>
        <w:rPr>
          <w:rFonts w:ascii="Cambria" w:cs="Cambria" w:eastAsia="Cambria" w:hAnsi="Cambria"/>
          <w:b/>
          <w:bCs/>
          <w:sz w:val="24"/>
          <w:szCs w:val="24"/>
        </w:rPr>
        <w:t xml:space="preserve">7. Качество и гарантия</w:t>
      </w:r>
    </w:p>
    <w:p>
      <w:pPr>
        <w:spacing w:after="100"/>
        <w:jc w:val="both"/>
      </w:pPr>
      <w:r>
        <w:rPr>
          <w:rFonts w:ascii="Calibri" w:cs="Calibri" w:eastAsia="Calibri" w:hAnsi="Calibri"/>
          <w:sz w:val="22"/>
          <w:szCs w:val="22"/>
        </w:rPr>
        <w:t xml:space="preserve">7.1. Качество Товара должно соответствовать технической документации изготовителя и требованиям технических регламентов. Товар передается с документами, подтверждающими его соответствие обязательным требованиям, и с инструкциями на русском языке.</w:t>
      </w:r>
    </w:p>
    <w:p>
      <w:pPr>
        <w:spacing w:after="100"/>
        <w:jc w:val="both"/>
      </w:pPr>
      <w:r>
        <w:rPr>
          <w:rFonts w:ascii="Calibri" w:cs="Calibri" w:eastAsia="Calibri" w:hAnsi="Calibri"/>
          <w:sz w:val="22"/>
          <w:szCs w:val="22"/>
        </w:rPr>
        <w:t xml:space="preserve">7.2. Гарантийный срок на Товар — 24 (двадцать четыре) месяца со дня продажи Товара покупателю, но не более 30 (тридцати) месяцев со дня поставки Товара Дилеру.</w:t>
      </w:r>
    </w:p>
    <w:p>
      <w:pPr>
        <w:spacing w:after="100"/>
        <w:jc w:val="both"/>
      </w:pPr>
      <w:r>
        <w:rPr>
          <w:rFonts w:ascii="Calibri" w:cs="Calibri" w:eastAsia="Calibri" w:hAnsi="Calibri"/>
          <w:sz w:val="22"/>
          <w:szCs w:val="22"/>
        </w:rPr>
        <w:t xml:space="preserve">7.3. Требования покупателей, связанные с недостатками Товара, Дилер как продавец рассматривает самостоятельно в порядке, установленном законодательством, в том числе о защите прав потребителей. Гарантийный ремонт выполняют сервисные центры, перечень которых сообщает Поставщик.</w:t>
      </w:r>
    </w:p>
    <w:p>
      <w:pPr>
        <w:spacing w:after="100"/>
        <w:jc w:val="both"/>
      </w:pPr>
      <w:r>
        <w:rPr>
          <w:rFonts w:ascii="Calibri" w:cs="Calibri" w:eastAsia="Calibri" w:hAnsi="Calibri"/>
          <w:sz w:val="22"/>
          <w:szCs w:val="22"/>
        </w:rPr>
        <w:t xml:space="preserve">7.4. Поставщик возмещает Дилеру расходы на устранение производственных недостатков Товара, его замену и возврат покупателям уплаченных денежных средств в течение 15 (пятнадцати) рабочих дней со дня получения требования Дилера с приложением подтверждающих документов.</w:t>
      </w:r>
    </w:p>
    <w:p>
      <w:pPr>
        <w:keepNext/>
        <w:spacing w:after="100" w:before="200"/>
        <w:jc w:val="center"/>
      </w:pPr>
      <w:r>
        <w:rPr>
          <w:rFonts w:ascii="Cambria" w:cs="Cambria" w:eastAsia="Cambria" w:hAnsi="Cambria"/>
          <w:b/>
          <w:bCs/>
          <w:sz w:val="24"/>
          <w:szCs w:val="24"/>
        </w:rPr>
        <w:t xml:space="preserve">8. Продвижение товара</w:t>
      </w:r>
    </w:p>
    <w:p>
      <w:pPr>
        <w:spacing w:after="100"/>
        <w:jc w:val="both"/>
      </w:pPr>
      <w:r>
        <w:rPr>
          <w:rFonts w:ascii="Calibri" w:cs="Calibri" w:eastAsia="Calibri" w:hAnsi="Calibri"/>
          <w:sz w:val="22"/>
          <w:szCs w:val="22"/>
        </w:rPr>
        <w:t xml:space="preserve">8.1. Дилер обеспечивает на Территории работу демонстрационного зала в г. Казани с постоянной экспозицией не менее 6 (шести) моделей Товара и наличие на складе Товара каждой позиции Спецификации.</w:t>
      </w:r>
    </w:p>
    <w:p>
      <w:pPr>
        <w:spacing w:after="100"/>
        <w:jc w:val="both"/>
      </w:pPr>
      <w:r>
        <w:rPr>
          <w:rFonts w:ascii="Calibri" w:cs="Calibri" w:eastAsia="Calibri" w:hAnsi="Calibri"/>
          <w:sz w:val="22"/>
          <w:szCs w:val="22"/>
        </w:rPr>
        <w:t xml:space="preserve">8.2. Дилер ежегодно расходует на продвижение Товара не менее 2 (двух) процентов от стоимости Товара, приобретенного за год. Поставщик компенсирует 50 (пятьдесят) процентов, но не более 300 000 (трехсот тысяч) рублей в год, расходов по согласованному с ним маркетинговому плану на основании отчета Дилера с копиями подтверждающих документов.</w:t>
      </w:r>
    </w:p>
    <w:p>
      <w:pPr>
        <w:spacing w:after="100"/>
        <w:jc w:val="both"/>
      </w:pPr>
      <w:r>
        <w:rPr>
          <w:rFonts w:ascii="Calibri" w:cs="Calibri" w:eastAsia="Calibri" w:hAnsi="Calibri"/>
          <w:sz w:val="22"/>
          <w:szCs w:val="22"/>
        </w:rPr>
        <w:t xml:space="preserve">8.3. Рекламные материалы, содержащие Товарный знак, Дилер согласовывает с Поставщиком до их размещения. Поставщик отвечает в течение 3 (трех) рабочих дней; если ответ не получен, материал считается согласованным.</w:t>
      </w:r>
    </w:p>
    <w:p>
      <w:pPr>
        <w:spacing w:after="100"/>
        <w:jc w:val="both"/>
      </w:pPr>
      <w:r>
        <w:rPr>
          <w:rFonts w:ascii="Calibri" w:cs="Calibri" w:eastAsia="Calibri" w:hAnsi="Calibri"/>
          <w:sz w:val="22"/>
          <w:szCs w:val="22"/>
        </w:rPr>
        <w:t xml:space="preserve">8.4. Поставщик безвозмездно передает Дилеру рекламные и информационные материалы о Товаре и проводит обучение персонала Дилера не реже одного раза в год.</w:t>
      </w:r>
    </w:p>
    <w:p>
      <w:pPr>
        <w:keepNext/>
        <w:spacing w:after="100" w:before="200"/>
        <w:jc w:val="center"/>
      </w:pPr>
      <w:r>
        <w:rPr>
          <w:rFonts w:ascii="Cambria" w:cs="Cambria" w:eastAsia="Cambria" w:hAnsi="Cambria"/>
          <w:b/>
          <w:bCs/>
          <w:sz w:val="24"/>
          <w:szCs w:val="24"/>
        </w:rPr>
        <w:t xml:space="preserve">9. Товарный знак</w:t>
      </w:r>
    </w:p>
    <w:p>
      <w:pPr>
        <w:spacing w:after="100"/>
        <w:jc w:val="both"/>
      </w:pPr>
      <w:r>
        <w:rPr>
          <w:rFonts w:ascii="Calibri" w:cs="Calibri" w:eastAsia="Calibri" w:hAnsi="Calibri"/>
          <w:sz w:val="22"/>
          <w:szCs w:val="22"/>
        </w:rPr>
        <w:t xml:space="preserve">9.1. Дилер вправе использовать Товарный знак в отношении Товара, введенного в гражданский оборот Поставщиком или с его согласия: при продаже Товара, в предложениях о продаже, объявлениях и рекламе Товара, на своем сайте при описании Товара (статья 1487 Гражданского кодекса Российской Федерации).</w:t>
      </w:r>
    </w:p>
    <w:p>
      <w:pPr>
        <w:spacing w:after="100"/>
        <w:jc w:val="both"/>
      </w:pPr>
      <w:r>
        <w:rPr>
          <w:rFonts w:ascii="Calibri" w:cs="Calibri" w:eastAsia="Calibri" w:hAnsi="Calibri"/>
          <w:sz w:val="22"/>
          <w:szCs w:val="22"/>
        </w:rPr>
        <w:t xml:space="preserve">9.2. Использование Товарного знака иными способами, в том числе на вывеске, в коммерческом обозначении, фирменном наименовании или доменном имени Дилера, допускается только по лицензионному договору (статья 1489 Гражданского кодекса Российской Федерации). Предоставление права использования по лицензионному договору подлежит государственной регистрации (статья 1490 Гражданского кодекса Российской Федерации), и до ее осуществления Дилер такие способы не применяет. Право использования Товарного знака на вывеске демонстрационного зала Дилера предоставляется по лицензионному договору № Л-14/26 от 03.08.2026; заявление о государственной регистрации подает Поставщик в течение 10 (десяти) рабочих дней со дня его подписания.</w:t>
      </w:r>
    </w:p>
    <w:p>
      <w:pPr>
        <w:spacing w:after="100"/>
        <w:jc w:val="both"/>
      </w:pPr>
      <w:r>
        <w:rPr>
          <w:rFonts w:ascii="Calibri" w:cs="Calibri" w:eastAsia="Calibri" w:hAnsi="Calibri"/>
          <w:sz w:val="22"/>
          <w:szCs w:val="22"/>
        </w:rPr>
        <w:t xml:space="preserve">9.3. Дилер не вправе изменять Товарный знак, а также регистрировать на свое имя обозначения, тождественные или сходные с ним до степени смешения, в том числе в качестве товарного знака или доменного имени.</w:t>
      </w:r>
    </w:p>
    <w:p>
      <w:pPr>
        <w:spacing w:after="100"/>
        <w:jc w:val="both"/>
      </w:pPr>
      <w:r>
        <w:rPr>
          <w:rFonts w:ascii="Calibri" w:cs="Calibri" w:eastAsia="Calibri" w:hAnsi="Calibri"/>
          <w:sz w:val="22"/>
          <w:szCs w:val="22"/>
        </w:rPr>
        <w:t xml:space="preserve">9.4. В течение 30 (тридцати) календарных дней со дня прекращения Договора Дилер прекращает указывать, что является дилером Поставщика, и демонтирует вывески и рекламные материалы с Товарным знаком. Продажа остатков Товара в порядке пункта 12.6 Договора этим не ограничивается.</w:t>
      </w:r>
    </w:p>
    <w:p>
      <w:pPr>
        <w:keepNext/>
        <w:spacing w:after="100" w:before="200"/>
        <w:jc w:val="center"/>
      </w:pPr>
      <w:r>
        <w:rPr>
          <w:rFonts w:ascii="Cambria" w:cs="Cambria" w:eastAsia="Cambria" w:hAnsi="Cambria"/>
          <w:b/>
          <w:bCs/>
          <w:sz w:val="24"/>
          <w:szCs w:val="24"/>
        </w:rPr>
        <w:t xml:space="preserve">10. Конфиденциальность</w:t>
      </w:r>
    </w:p>
    <w:p>
      <w:pPr>
        <w:spacing w:after="100"/>
        <w:jc w:val="both"/>
      </w:pPr>
      <w:r>
        <w:rPr>
          <w:rFonts w:ascii="Calibri" w:cs="Calibri" w:eastAsia="Calibri" w:hAnsi="Calibri"/>
          <w:sz w:val="22"/>
          <w:szCs w:val="22"/>
        </w:rPr>
        <w:t xml:space="preserve">10.1. Стороны не раскрывают третьим лицам сведения о дилерских ценах, премиях, Плане закупок, маркетинговых планах и покупателях, полученные в связи с Договором, за исключением случаев, когда раскрытие обязательно в силу закона.</w:t>
      </w:r>
    </w:p>
    <w:p>
      <w:pPr>
        <w:spacing w:after="100"/>
        <w:jc w:val="both"/>
      </w:pPr>
      <w:r>
        <w:rPr>
          <w:rFonts w:ascii="Calibri" w:cs="Calibri" w:eastAsia="Calibri" w:hAnsi="Calibri"/>
          <w:sz w:val="22"/>
          <w:szCs w:val="22"/>
        </w:rPr>
        <w:t xml:space="preserve">10.2. Обязательство о конфиденциальности действует в течение срока действия Договора и 3 (трех) лет после его прекращения.</w:t>
      </w:r>
    </w:p>
    <w:p>
      <w:pPr>
        <w:spacing w:after="100"/>
        <w:jc w:val="both"/>
      </w:pPr>
      <w:r>
        <w:rPr>
          <w:rFonts w:ascii="Calibri" w:cs="Calibri" w:eastAsia="Calibri" w:hAnsi="Calibri"/>
          <w:sz w:val="22"/>
          <w:szCs w:val="22"/>
        </w:rPr>
        <w:t xml:space="preserve">10.3. За разглашение конфиденциальной информации виновная Сторона уплачивает штраф в размере 500 000 (Пятьсот тысяч) рублей за каждый случай и возмещает убытки в части, не покрытой штрафом.</w:t>
      </w:r>
    </w:p>
    <w:p>
      <w:pPr>
        <w:keepNext/>
        <w:spacing w:after="100" w:before="200"/>
        <w:jc w:val="center"/>
      </w:pPr>
      <w:r>
        <w:rPr>
          <w:rFonts w:ascii="Cambria" w:cs="Cambria" w:eastAsia="Cambria" w:hAnsi="Cambria"/>
          <w:b/>
          <w:bCs/>
          <w:sz w:val="24"/>
          <w:szCs w:val="24"/>
        </w:rPr>
        <w:t xml:space="preserve">11. Ответственность сторон</w:t>
      </w:r>
    </w:p>
    <w:p>
      <w:pPr>
        <w:spacing w:after="100"/>
        <w:jc w:val="both"/>
      </w:pPr>
      <w:r>
        <w:rPr>
          <w:rFonts w:ascii="Calibri" w:cs="Calibri" w:eastAsia="Calibri" w:hAnsi="Calibri"/>
          <w:sz w:val="22"/>
          <w:szCs w:val="22"/>
        </w:rPr>
        <w:t xml:space="preserve">11.1. За нарушение сроков оплаты Товара Дилер уплачивает Поставщику пени в размере 0,1 % от неоплаченной суммы за каждый день просрочки, но не более 10 % от этой суммы.</w:t>
      </w:r>
    </w:p>
    <w:p>
      <w:pPr>
        <w:spacing w:after="100"/>
        <w:jc w:val="both"/>
      </w:pPr>
      <w:r>
        <w:rPr>
          <w:rFonts w:ascii="Calibri" w:cs="Calibri" w:eastAsia="Calibri" w:hAnsi="Calibri"/>
          <w:sz w:val="22"/>
          <w:szCs w:val="22"/>
        </w:rPr>
        <w:t xml:space="preserve">11.2. За нарушение сроков поставки Товара Поставщик уплачивает Дилеру пени в размере 0,1 % от стоимости непоставленного Товара за каждый день просрочки, но не более 10 % от этой стоимости.</w:t>
      </w:r>
    </w:p>
    <w:p>
      <w:pPr>
        <w:spacing w:after="100"/>
        <w:jc w:val="both"/>
      </w:pPr>
      <w:r>
        <w:rPr>
          <w:rFonts w:ascii="Calibri" w:cs="Calibri" w:eastAsia="Calibri" w:hAnsi="Calibri"/>
          <w:sz w:val="22"/>
          <w:szCs w:val="22"/>
        </w:rPr>
        <w:t xml:space="preserve">11.3. За каждый случай Активной продажи за пределами Территории Дилер уплачивает Поставщику штраф в размере 200 000 (Двести тысяч) рублей.</w:t>
      </w:r>
    </w:p>
    <w:p>
      <w:pPr>
        <w:spacing w:after="100"/>
        <w:jc w:val="both"/>
      </w:pPr>
      <w:r>
        <w:rPr>
          <w:rFonts w:ascii="Calibri" w:cs="Calibri" w:eastAsia="Calibri" w:hAnsi="Calibri"/>
          <w:sz w:val="22"/>
          <w:szCs w:val="22"/>
        </w:rPr>
        <w:t xml:space="preserve">11.4. За каждый случай нарушения пункта 3.2 Договора Поставщик уплачивает Дилеру штраф в размере 200 000 (Двести тысяч) рублей.</w:t>
      </w:r>
    </w:p>
    <w:p>
      <w:pPr>
        <w:spacing w:after="100"/>
        <w:jc w:val="both"/>
      </w:pPr>
      <w:r>
        <w:rPr>
          <w:rFonts w:ascii="Calibri" w:cs="Calibri" w:eastAsia="Calibri" w:hAnsi="Calibri"/>
          <w:sz w:val="22"/>
          <w:szCs w:val="22"/>
        </w:rPr>
        <w:t xml:space="preserve">11.5. Уплата неустойки не освобождает Сторону от исполнения обязательств. Убытки возмещаются в части, не покрытой неустойкой.</w:t>
      </w:r>
    </w:p>
    <w:p>
      <w:pPr>
        <w:spacing w:after="100"/>
        <w:jc w:val="both"/>
      </w:pPr>
      <w:r>
        <w:rPr>
          <w:rFonts w:ascii="Calibri" w:cs="Calibri" w:eastAsia="Calibri" w:hAnsi="Calibri"/>
          <w:sz w:val="22"/>
          <w:szCs w:val="22"/>
        </w:rPr>
        <w:t xml:space="preserve">11.6. Стороны освобождаются от ответственности, если неисполнение обязательств вызвано обстоятельствами непреодолимой силы (пункт 3 статьи 401 Гражданского кодекса Российской Федерации). Сторона, для которой возникли такие обстоятельства, письменно уведомляет другую Сторону не позднее 5 (пяти) рабочих дней с момента их наступления.</w:t>
      </w:r>
    </w:p>
    <w:p>
      <w:pPr>
        <w:keepNext/>
        <w:spacing w:after="100" w:before="200"/>
        <w:jc w:val="center"/>
      </w:pPr>
      <w:r>
        <w:rPr>
          <w:rFonts w:ascii="Cambria" w:cs="Cambria" w:eastAsia="Cambria" w:hAnsi="Cambria"/>
          <w:b/>
          <w:bCs/>
          <w:sz w:val="24"/>
          <w:szCs w:val="24"/>
        </w:rPr>
        <w:t xml:space="preserve">12. Срок действия и прекращение договора</w:t>
      </w:r>
    </w:p>
    <w:p>
      <w:pPr>
        <w:spacing w:after="100"/>
        <w:jc w:val="both"/>
      </w:pPr>
      <w:r>
        <w:rPr>
          <w:rFonts w:ascii="Calibri" w:cs="Calibri" w:eastAsia="Calibri" w:hAnsi="Calibri"/>
          <w:sz w:val="22"/>
          <w:szCs w:val="22"/>
        </w:rPr>
        <w:t xml:space="preserve">12.1. Договор вступает в силу со дня его подписания Сторонами и действует до 31 декабря 2027 г.</w:t>
      </w:r>
    </w:p>
    <w:p>
      <w:pPr>
        <w:spacing w:after="100"/>
        <w:jc w:val="both"/>
      </w:pPr>
      <w:r>
        <w:rPr>
          <w:rFonts w:ascii="Calibri" w:cs="Calibri" w:eastAsia="Calibri" w:hAnsi="Calibri"/>
          <w:sz w:val="22"/>
          <w:szCs w:val="22"/>
        </w:rPr>
        <w:t xml:space="preserve">12.2. Если ни одна из Сторон не позднее чем за 60 (шестьдесят) календарных дней до окончания срока действия Договора письменно не заявит о его прекращении, Договор считается продленным на следующий календарный год на тех же условиях.</w:t>
      </w:r>
    </w:p>
    <w:p>
      <w:pPr>
        <w:spacing w:after="100"/>
        <w:jc w:val="both"/>
      </w:pPr>
      <w:r>
        <w:rPr>
          <w:rFonts w:ascii="Calibri" w:cs="Calibri" w:eastAsia="Calibri" w:hAnsi="Calibri"/>
          <w:sz w:val="22"/>
          <w:szCs w:val="22"/>
        </w:rPr>
        <w:t xml:space="preserve">12.3. Каждая из Сторон вправе отказаться от Договора без указания причин, письменно уведомив другую Сторону не менее чем за 90 (девяносто) календарных дней до даты прекращения Договора (пункт 2 статьи 310, статья 450.1 Гражданского кодекса Российской Федерации).</w:t>
      </w:r>
    </w:p>
    <w:p>
      <w:pPr>
        <w:spacing w:after="100"/>
        <w:jc w:val="both"/>
      </w:pPr>
      <w:r>
        <w:rPr>
          <w:rFonts w:ascii="Calibri" w:cs="Calibri" w:eastAsia="Calibri" w:hAnsi="Calibri"/>
          <w:sz w:val="22"/>
          <w:szCs w:val="22"/>
        </w:rPr>
        <w:t xml:space="preserve">12.4. Поставщик вправе отказаться от Договора, уведомив Дилера не менее чем за 10 (десять) календарных дней, если Дилер два раза в течение 12 (двенадцати) месяцев просрочил оплату более чем на 30 (тридцать) календарных дней, в случае, указанном в пункте 4.3 Договора, а также при нарушении Дилером раздела 9 Договора. Дилер вправе отказаться от Договора в тот же срок при неоднократном нарушении Поставщиком сроков поставки или нарушении пункта 3.2 Договора.</w:t>
      </w:r>
    </w:p>
    <w:p>
      <w:pPr>
        <w:spacing w:after="100"/>
        <w:jc w:val="both"/>
      </w:pPr>
      <w:r>
        <w:rPr>
          <w:rFonts w:ascii="Calibri" w:cs="Calibri" w:eastAsia="Calibri" w:hAnsi="Calibri"/>
          <w:sz w:val="22"/>
          <w:szCs w:val="22"/>
        </w:rPr>
        <w:t xml:space="preserve">12.5. Договор прекращается в дату, указанную в уведомлении об отказе, но не ранее истечения срока уведомления. Подтвержденные до этой даты Заявки подлежат исполнению.</w:t>
      </w:r>
    </w:p>
    <w:p>
      <w:pPr>
        <w:spacing w:after="100"/>
        <w:jc w:val="both"/>
      </w:pPr>
      <w:r>
        <w:rPr>
          <w:rFonts w:ascii="Calibri" w:cs="Calibri" w:eastAsia="Calibri" w:hAnsi="Calibri"/>
          <w:sz w:val="22"/>
          <w:szCs w:val="22"/>
        </w:rPr>
        <w:t xml:space="preserve">12.6. В течение 90 (девяноста) календарных дней со дня прекращения Договора Дилер вправе продавать остатки Товара. Если Договор прекращен по инициативе Поставщика на основании пункта 12.3 Договора, Поставщик по требованию Дилера, заявленному в течение 30 (тридцати) календарных дней со дня прекращения Договора, выкупает остатки Товара в неповрежденной упаковке по цене их приобретения Дилером.</w:t>
      </w:r>
    </w:p>
    <w:p>
      <w:pPr>
        <w:spacing w:after="100"/>
        <w:jc w:val="both"/>
      </w:pPr>
      <w:r>
        <w:rPr>
          <w:rFonts w:ascii="Calibri" w:cs="Calibri" w:eastAsia="Calibri" w:hAnsi="Calibri"/>
          <w:sz w:val="22"/>
          <w:szCs w:val="22"/>
        </w:rPr>
        <w:t xml:space="preserve">12.7. Прекращение Договора не освобождает Стороны от обязательств по оплате, от ответственности за нарушения, допущенные в период его действия, и от обязательства о конфиденциальности.</w:t>
      </w:r>
    </w:p>
    <w:p>
      <w:pPr>
        <w:keepNext/>
        <w:spacing w:after="100" w:before="200"/>
        <w:jc w:val="center"/>
      </w:pPr>
      <w:r>
        <w:rPr>
          <w:rFonts w:ascii="Cambria" w:cs="Cambria" w:eastAsia="Cambria" w:hAnsi="Cambria"/>
          <w:b/>
          <w:bCs/>
          <w:sz w:val="24"/>
          <w:szCs w:val="24"/>
        </w:rPr>
        <w:t xml:space="preserve">13. Разрешение споров</w:t>
      </w:r>
    </w:p>
    <w:p>
      <w:pPr>
        <w:spacing w:after="100"/>
        <w:jc w:val="both"/>
      </w:pPr>
      <w:r>
        <w:rPr>
          <w:rFonts w:ascii="Calibri" w:cs="Calibri" w:eastAsia="Calibri" w:hAnsi="Calibri"/>
          <w:sz w:val="22"/>
          <w:szCs w:val="22"/>
        </w:rPr>
        <w:t xml:space="preserve">13.1. До обращения в суд Сторона направляет другой Стороне письменную претензию. Претензия рассматривается в течение 15 (пятнадцати) календарных дней со дня ее получения.</w:t>
      </w:r>
    </w:p>
    <w:p>
      <w:pPr>
        <w:spacing w:after="100"/>
        <w:jc w:val="both"/>
      </w:pPr>
      <w:r>
        <w:rPr>
          <w:rFonts w:ascii="Calibri" w:cs="Calibri" w:eastAsia="Calibri" w:hAnsi="Calibri"/>
          <w:sz w:val="22"/>
          <w:szCs w:val="22"/>
        </w:rPr>
        <w:t xml:space="preserve">13.2. Споры, не урегулированные в претензионном порядке, разрешаются в Арбитражном суде Нижегородской области.</w:t>
      </w:r>
    </w:p>
    <w:p>
      <w:pPr>
        <w:spacing w:after="100"/>
        <w:jc w:val="both"/>
      </w:pPr>
      <w:r>
        <w:rPr>
          <w:rFonts w:ascii="Calibri" w:cs="Calibri" w:eastAsia="Calibri" w:hAnsi="Calibri"/>
          <w:sz w:val="22"/>
          <w:szCs w:val="22"/>
        </w:rPr>
        <w:t xml:space="preserve">13.3. Претензии и уведомления направляются заказным письмом с уведомлением о вручении по адресам, указанным в разделе 15 Договора, либо через оператора электронного документооборота, либо по электронной почте: Поставщик — sales@example.ru, Дилер — info@example.ru.</w:t>
      </w:r>
    </w:p>
    <w:p>
      <w:pPr>
        <w:keepNext/>
        <w:spacing w:after="100" w:before="200"/>
        <w:jc w:val="center"/>
      </w:pPr>
      <w:r>
        <w:rPr>
          <w:rFonts w:ascii="Cambria" w:cs="Cambria" w:eastAsia="Cambria" w:hAnsi="Cambria"/>
          <w:b/>
          <w:bCs/>
          <w:sz w:val="24"/>
          <w:szCs w:val="24"/>
        </w:rPr>
        <w:t xml:space="preserve">14. Заключительные положения</w:t>
      </w:r>
    </w:p>
    <w:p>
      <w:pPr>
        <w:spacing w:after="100"/>
        <w:jc w:val="both"/>
      </w:pPr>
      <w:r>
        <w:rPr>
          <w:rFonts w:ascii="Calibri" w:cs="Calibri" w:eastAsia="Calibri" w:hAnsi="Calibri"/>
          <w:sz w:val="22"/>
          <w:szCs w:val="22"/>
        </w:rPr>
        <w:t xml:space="preserve">14.1. Изменения и дополнения к Договору действительны, если совершены в письменной форме и подписаны обеими Сторонами. Документы, подписанные квалифицированной электронной подписью и переданные через оператора электронного документооборота, равнозначны документам на бумажном носителе.</w:t>
      </w:r>
    </w:p>
    <w:p>
      <w:pPr>
        <w:spacing w:after="100"/>
        <w:jc w:val="both"/>
      </w:pPr>
      <w:r>
        <w:rPr>
          <w:rFonts w:ascii="Calibri" w:cs="Calibri" w:eastAsia="Calibri" w:hAnsi="Calibri"/>
          <w:sz w:val="22"/>
          <w:szCs w:val="22"/>
        </w:rPr>
        <w:t xml:space="preserve">14.2. Сторона не вправе передавать права и обязанности по Договору третьим лицам без письменного согласия другой Стороны.</w:t>
      </w:r>
    </w:p>
    <w:p>
      <w:pPr>
        <w:spacing w:after="100"/>
        <w:jc w:val="both"/>
      </w:pPr>
      <w:r>
        <w:rPr>
          <w:rFonts w:ascii="Calibri" w:cs="Calibri" w:eastAsia="Calibri" w:hAnsi="Calibri"/>
          <w:sz w:val="22"/>
          <w:szCs w:val="22"/>
        </w:rPr>
        <w:t xml:space="preserve">14.3. Договор составлен в 2 (двух) экземплярах, имеющих одинаковую юридическую силу, по одному для каждой из Сторон.</w:t>
      </w:r>
    </w:p>
    <w:p>
      <w:pPr>
        <w:spacing w:after="100"/>
        <w:jc w:val="both"/>
      </w:pPr>
      <w:r>
        <w:rPr>
          <w:rFonts w:ascii="Calibri" w:cs="Calibri" w:eastAsia="Calibri" w:hAnsi="Calibri"/>
          <w:sz w:val="22"/>
          <w:szCs w:val="22"/>
        </w:rPr>
        <w:t xml:space="preserve">14.4. Приложения к Договору: № 1 — Спецификация и дилерские цены; № 2 — План закупок.</w:t>
      </w:r>
    </w:p>
    <w:p>
      <w:pPr>
        <w:keepNext/>
        <w:spacing w:after="100" w:before="200"/>
        <w:jc w:val="center"/>
      </w:pPr>
      <w:r>
        <w:rPr>
          <w:rFonts w:ascii="Cambria" w:cs="Cambria" w:eastAsia="Cambria" w:hAnsi="Cambria"/>
          <w:b/>
          <w:bCs/>
          <w:sz w:val="24"/>
          <w:szCs w:val="24"/>
        </w:rPr>
        <w:t xml:space="preserve">15. Адреса, реквизиты и подписи сторон</w:t>
      </w: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Поставщик:</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5260481937 / КПП 526001001</w:t>
            </w:r>
          </w:p>
          <w:p>
            <w:pPr>
              <w:jc w:val="left"/>
            </w:pPr>
            <w:r>
              <w:rPr>
                <w:rFonts w:ascii="Calibri" w:cs="Calibri" w:eastAsia="Calibri" w:hAnsi="Calibri"/>
                <w:sz w:val="22"/>
                <w:szCs w:val="22"/>
              </w:rPr>
              <w:t xml:space="preserve">ОГРН 1205200031184</w:t>
            </w:r>
          </w:p>
          <w:p>
            <w:pPr>
              <w:jc w:val="left"/>
            </w:pPr>
            <w:r>
              <w:rPr>
                <w:rFonts w:ascii="Calibri" w:cs="Calibri" w:eastAsia="Calibri" w:hAnsi="Calibri"/>
                <w:sz w:val="22"/>
                <w:szCs w:val="22"/>
              </w:rPr>
              <w:t xml:space="preserve">Адрес: 603005, г. Нижний Новгород, ул. Ульянова, д. 10, офис 21</w:t>
            </w:r>
          </w:p>
          <w:p>
            <w:pPr>
              <w:jc w:val="left"/>
            </w:pPr>
            <w:r>
              <w:rPr>
                <w:rFonts w:ascii="Calibri" w:cs="Calibri" w:eastAsia="Calibri" w:hAnsi="Calibri"/>
                <w:sz w:val="22"/>
                <w:szCs w:val="22"/>
              </w:rPr>
              <w:t xml:space="preserve">Р/с 40702810842000058316</w:t>
            </w:r>
          </w:p>
          <w:p>
            <w:pPr>
              <w:jc w:val="left"/>
            </w:pPr>
            <w:r>
              <w:rPr>
                <w:rFonts w:ascii="Calibri" w:cs="Calibri" w:eastAsia="Calibri" w:hAnsi="Calibri"/>
                <w:sz w:val="22"/>
                <w:szCs w:val="22"/>
              </w:rPr>
              <w:t xml:space="preserve">в Банке, г. Нижний Новгород</w:t>
            </w:r>
          </w:p>
          <w:p>
            <w:pPr>
              <w:jc w:val="left"/>
            </w:pPr>
            <w:r>
              <w:rPr>
                <w:rFonts w:ascii="Calibri" w:cs="Calibri" w:eastAsia="Calibri" w:hAnsi="Calibri"/>
                <w:sz w:val="22"/>
                <w:szCs w:val="22"/>
              </w:rPr>
              <w:t xml:space="preserve">К/с 30101810000000000000, БИК 042200000</w:t>
            </w:r>
          </w:p>
          <w:p>
            <w:pPr>
              <w:jc w:val="left"/>
            </w:pPr>
            <w:r>
              <w:rPr>
                <w:rFonts w:ascii="Calibri" w:cs="Calibri" w:eastAsia="Calibri" w:hAnsi="Calibri"/>
                <w:sz w:val="22"/>
                <w:szCs w:val="22"/>
              </w:rPr>
              <w:t xml:space="preserve">Эл. почта: sales@example.ru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Г. А. Воронцов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Дилер:</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1655427810 / КПП 165501001</w:t>
            </w:r>
          </w:p>
          <w:p>
            <w:pPr>
              <w:jc w:val="left"/>
            </w:pPr>
            <w:r>
              <w:rPr>
                <w:rFonts w:ascii="Calibri" w:cs="Calibri" w:eastAsia="Calibri" w:hAnsi="Calibri"/>
                <w:sz w:val="22"/>
                <w:szCs w:val="22"/>
              </w:rPr>
              <w:t xml:space="preserve">ОГРН 1191690085326</w:t>
            </w:r>
          </w:p>
          <w:p>
            <w:pPr>
              <w:jc w:val="left"/>
            </w:pPr>
            <w:r>
              <w:rPr>
                <w:rFonts w:ascii="Calibri" w:cs="Calibri" w:eastAsia="Calibri" w:hAnsi="Calibri"/>
                <w:sz w:val="22"/>
                <w:szCs w:val="22"/>
              </w:rPr>
              <w:t xml:space="preserve">Адрес: 420111, г. Казань, ул. Профсоюзная, д. 17, офис 5</w:t>
            </w:r>
          </w:p>
          <w:p>
            <w:pPr>
              <w:jc w:val="left"/>
            </w:pPr>
            <w:r>
              <w:rPr>
                <w:rFonts w:ascii="Calibri" w:cs="Calibri" w:eastAsia="Calibri" w:hAnsi="Calibri"/>
                <w:sz w:val="22"/>
                <w:szCs w:val="22"/>
              </w:rPr>
              <w:t xml:space="preserve">Р/с 40702810762000031947</w:t>
            </w:r>
          </w:p>
          <w:p>
            <w:pPr>
              <w:jc w:val="left"/>
            </w:pPr>
            <w:r>
              <w:rPr>
                <w:rFonts w:ascii="Calibri" w:cs="Calibri" w:eastAsia="Calibri" w:hAnsi="Calibri"/>
                <w:sz w:val="22"/>
                <w:szCs w:val="22"/>
              </w:rPr>
              <w:t xml:space="preserve">в Банке, г. Казань</w:t>
            </w:r>
          </w:p>
          <w:p>
            <w:pPr>
              <w:jc w:val="left"/>
            </w:pPr>
            <w:r>
              <w:rPr>
                <w:rFonts w:ascii="Calibri" w:cs="Calibri" w:eastAsia="Calibri" w:hAnsi="Calibri"/>
                <w:sz w:val="22"/>
                <w:szCs w:val="22"/>
              </w:rPr>
              <w:t xml:space="preserve">К/с 30101810000000000000, БИК 049200000</w:t>
            </w:r>
          </w:p>
          <w:p>
            <w:pPr>
              <w:jc w:val="left"/>
            </w:pPr>
            <w:r>
              <w:rPr>
                <w:rFonts w:ascii="Calibri" w:cs="Calibri" w:eastAsia="Calibri" w:hAnsi="Calibri"/>
                <w:sz w:val="22"/>
                <w:szCs w:val="22"/>
              </w:rPr>
              <w:t xml:space="preserve">Эл. почта: info@example.ru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Директор</w:t>
            </w:r>
          </w:p>
          <w:p>
            <w:pPr>
              <w:jc w:val="left"/>
            </w:pPr>
            <w:r>
              <w:rPr>
                <w:rFonts w:ascii="Calibri" w:cs="Calibri" w:eastAsia="Calibri" w:hAnsi="Calibri"/>
                <w:sz w:val="22"/>
                <w:szCs w:val="22"/>
              </w:rPr>
              <w:t xml:space="preserve">____________ / А. Р. Сабирова</w:t>
            </w:r>
          </w:p>
        </w:tc>
      </w:tr>
    </w:tbl>
    <w:p>
      <w:r>
        <w:br w:type="page"/>
      </w:r>
    </w:p>
    <w:p>
      <w:pPr>
        <w:spacing w:after="100"/>
        <w:jc w:val="right"/>
      </w:pPr>
      <w:r>
        <w:rPr>
          <w:rFonts w:ascii="Calibri" w:cs="Calibri" w:eastAsia="Calibri" w:hAnsi="Calibri"/>
          <w:sz w:val="22"/>
          <w:szCs w:val="22"/>
        </w:rPr>
        <w:t xml:space="preserve">Приложение № 1</w:t>
      </w:r>
    </w:p>
    <w:p>
      <w:pPr>
        <w:spacing w:after="100"/>
        <w:jc w:val="right"/>
      </w:pPr>
      <w:r>
        <w:rPr>
          <w:rFonts w:ascii="Calibri" w:cs="Calibri" w:eastAsia="Calibri" w:hAnsi="Calibri"/>
          <w:sz w:val="22"/>
          <w:szCs w:val="22"/>
        </w:rPr>
        <w:t xml:space="preserve">к дилерскому договору № Д-14/26 от 03.08.2026</w:t>
      </w:r>
    </w:p>
    <w:p>
      <w:pPr>
        <w:keepNext/>
        <w:spacing w:after="100" w:before="200"/>
        <w:jc w:val="center"/>
      </w:pPr>
      <w:r>
        <w:rPr>
          <w:rFonts w:ascii="Cambria" w:cs="Cambria" w:eastAsia="Cambria" w:hAnsi="Cambria"/>
          <w:b/>
          <w:bCs/>
          <w:sz w:val="24"/>
          <w:szCs w:val="24"/>
        </w:rPr>
        <w:t xml:space="preserve">СПЕЦИФИКАЦИЯ И ДИЛЕРСКИЕ ЦЕНЫ</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5200"/>
            <w:tcMar>
              <w:top w:type="dxa" w:w="50"/>
              <w:left w:type="dxa" w:w="80"/>
              <w:bottom w:type="dxa" w:w="50"/>
              <w:right w:type="dxa" w:w="80"/>
            </w:tcMar>
          </w:tcPr>
          <w:p>
            <w:pPr>
              <w:jc w:val="center"/>
            </w:pPr>
            <w:r>
              <w:rPr>
                <w:rFonts w:ascii="Calibri" w:cs="Calibri" w:eastAsia="Calibri" w:hAnsi="Calibri"/>
                <w:b/>
                <w:bCs/>
                <w:sz w:val="18"/>
                <w:szCs w:val="18"/>
              </w:rPr>
              <w:t xml:space="preserve">Наименование Товара</w:t>
            </w:r>
          </w:p>
        </w:tc>
        <w:tc>
          <w:tcPr>
            <w:tcW w:type="dxa" w:w="1900"/>
            <w:tcMar>
              <w:top w:type="dxa" w:w="50"/>
              <w:left w:type="dxa" w:w="80"/>
              <w:bottom w:type="dxa" w:w="50"/>
              <w:right w:type="dxa" w:w="80"/>
            </w:tcMar>
          </w:tcPr>
          <w:p>
            <w:pPr>
              <w:jc w:val="center"/>
            </w:pPr>
            <w:r>
              <w:rPr>
                <w:rFonts w:ascii="Calibri" w:cs="Calibri" w:eastAsia="Calibri" w:hAnsi="Calibri"/>
                <w:b/>
                <w:bCs/>
                <w:sz w:val="18"/>
                <w:szCs w:val="18"/>
              </w:rPr>
              <w:t xml:space="preserve">Дилерская цена, руб., с НДС</w:t>
            </w:r>
          </w:p>
        </w:tc>
        <w:tc>
          <w:tcPr>
            <w:tcW w:type="dxa" w:w="1600"/>
            <w:tcMar>
              <w:top w:type="dxa" w:w="50"/>
              <w:left w:type="dxa" w:w="80"/>
              <w:bottom w:type="dxa" w:w="50"/>
              <w:right w:type="dxa" w:w="80"/>
            </w:tcMar>
          </w:tcPr>
          <w:p>
            <w:pPr>
              <w:jc w:val="center"/>
            </w:pPr>
            <w:r>
              <w:rPr>
                <w:rFonts w:ascii="Calibri" w:cs="Calibri" w:eastAsia="Calibri" w:hAnsi="Calibri"/>
                <w:b/>
                <w:bCs/>
                <w:sz w:val="18"/>
                <w:szCs w:val="18"/>
              </w:rPr>
              <w:t xml:space="preserve">РРЦ, руб.</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Котел газовый настенный двухконтурный, 24 кВт</w:t>
            </w:r>
          </w:p>
        </w:tc>
        <w:tc>
          <w:tcPr>
            <w:tcW w:type="dxa" w:w="1900"/>
            <w:tcMar>
              <w:top w:type="dxa" w:w="50"/>
              <w:left w:type="dxa" w:w="80"/>
              <w:bottom w:type="dxa" w:w="50"/>
              <w:right w:type="dxa" w:w="80"/>
            </w:tcMar>
          </w:tcPr>
          <w:p>
            <w:pPr>
              <w:jc w:val="center"/>
            </w:pPr>
            <w:r>
              <w:rPr>
                <w:rFonts w:ascii="Calibri" w:cs="Calibri" w:eastAsia="Calibri" w:hAnsi="Calibri"/>
                <w:sz w:val="18"/>
                <w:szCs w:val="18"/>
              </w:rPr>
              <w:t xml:space="preserve">48 000,00</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59 900,00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Котел газовый настенный одноконтурный, 18 кВт</w:t>
            </w:r>
          </w:p>
        </w:tc>
        <w:tc>
          <w:tcPr>
            <w:tcW w:type="dxa" w:w="1900"/>
            <w:tcMar>
              <w:top w:type="dxa" w:w="50"/>
              <w:left w:type="dxa" w:w="80"/>
              <w:bottom w:type="dxa" w:w="50"/>
              <w:right w:type="dxa" w:w="80"/>
            </w:tcMar>
          </w:tcPr>
          <w:p>
            <w:pPr>
              <w:jc w:val="center"/>
            </w:pPr>
            <w:r>
              <w:rPr>
                <w:rFonts w:ascii="Calibri" w:cs="Calibri" w:eastAsia="Calibri" w:hAnsi="Calibri"/>
                <w:sz w:val="18"/>
                <w:szCs w:val="18"/>
              </w:rPr>
              <w:t xml:space="preserve">41 500,00</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51 900,00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Котел газовый напольный, 32 кВт</w:t>
            </w:r>
          </w:p>
        </w:tc>
        <w:tc>
          <w:tcPr>
            <w:tcW w:type="dxa" w:w="1900"/>
            <w:tcMar>
              <w:top w:type="dxa" w:w="50"/>
              <w:left w:type="dxa" w:w="80"/>
              <w:bottom w:type="dxa" w:w="50"/>
              <w:right w:type="dxa" w:w="80"/>
            </w:tcMar>
          </w:tcPr>
          <w:p>
            <w:pPr>
              <w:jc w:val="center"/>
            </w:pPr>
            <w:r>
              <w:rPr>
                <w:rFonts w:ascii="Calibri" w:cs="Calibri" w:eastAsia="Calibri" w:hAnsi="Calibri"/>
                <w:sz w:val="18"/>
                <w:szCs w:val="18"/>
              </w:rPr>
              <w:t xml:space="preserve">86 300,00</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107 900,00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4</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Водонагреватель газовый проточный, 11 л/мин</w:t>
            </w:r>
          </w:p>
        </w:tc>
        <w:tc>
          <w:tcPr>
            <w:tcW w:type="dxa" w:w="1900"/>
            <w:tcMar>
              <w:top w:type="dxa" w:w="50"/>
              <w:left w:type="dxa" w:w="80"/>
              <w:bottom w:type="dxa" w:w="50"/>
              <w:right w:type="dxa" w:w="80"/>
            </w:tcMar>
          </w:tcPr>
          <w:p>
            <w:pPr>
              <w:jc w:val="center"/>
            </w:pPr>
            <w:r>
              <w:rPr>
                <w:rFonts w:ascii="Calibri" w:cs="Calibri" w:eastAsia="Calibri" w:hAnsi="Calibri"/>
                <w:sz w:val="18"/>
                <w:szCs w:val="18"/>
              </w:rPr>
              <w:t xml:space="preserve">14 200,00</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17 990,00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5</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Комплект коаксиального дымохода</w:t>
            </w:r>
          </w:p>
        </w:tc>
        <w:tc>
          <w:tcPr>
            <w:tcW w:type="dxa" w:w="1900"/>
            <w:tcMar>
              <w:top w:type="dxa" w:w="50"/>
              <w:left w:type="dxa" w:w="80"/>
              <w:bottom w:type="dxa" w:w="50"/>
              <w:right w:type="dxa" w:w="80"/>
            </w:tcMar>
          </w:tcPr>
          <w:p>
            <w:pPr>
              <w:jc w:val="center"/>
            </w:pPr>
            <w:r>
              <w:rPr>
                <w:rFonts w:ascii="Calibri" w:cs="Calibri" w:eastAsia="Calibri" w:hAnsi="Calibri"/>
                <w:sz w:val="18"/>
                <w:szCs w:val="18"/>
              </w:rPr>
              <w:t xml:space="preserve">3 600,00</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4 490,00</w:t>
            </w:r>
          </w:p>
        </w:tc>
      </w:tr>
    </w:tbl>
    <w:p>
      <w:pPr>
        <w:spacing w:after="100"/>
      </w:pPr>
    </w:p>
    <w:p>
      <w:pPr>
        <w:spacing w:after="60"/>
        <w:jc w:val="both"/>
      </w:pPr>
      <w:r>
        <w:rPr>
          <w:rFonts w:ascii="Calibri" w:cs="Calibri" w:eastAsia="Calibri" w:hAnsi="Calibri"/>
          <w:sz w:val="16"/>
          <w:szCs w:val="16"/>
        </w:rPr>
        <w:t xml:space="preserve">РРЦ носит рекомендательный характер (пункт 3.4 Договора).</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Поставщик: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Г. А. Воронцов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Дилер:</w:t>
            </w:r>
          </w:p>
          <w:p>
            <w:pPr>
              <w:jc w:val="left"/>
            </w:pPr>
            <w:r>
              <w:rPr>
                <w:rFonts w:ascii="Calibri" w:cs="Calibri" w:eastAsia="Calibri" w:hAnsi="Calibri"/>
                <w:sz w:val="22"/>
                <w:szCs w:val="22"/>
              </w:rPr>
              <w:t xml:space="preserve">Директор</w:t>
            </w:r>
          </w:p>
          <w:p>
            <w:pPr>
              <w:jc w:val="left"/>
            </w:pPr>
            <w:r>
              <w:rPr>
                <w:rFonts w:ascii="Calibri" w:cs="Calibri" w:eastAsia="Calibri" w:hAnsi="Calibri"/>
                <w:sz w:val="22"/>
                <w:szCs w:val="22"/>
              </w:rPr>
              <w:t xml:space="preserve">____________ / А. Р. Сабирова</w:t>
            </w:r>
          </w:p>
        </w:tc>
      </w:tr>
    </w:tbl>
    <w:p>
      <w:r>
        <w:br w:type="page"/>
      </w:r>
    </w:p>
    <w:p>
      <w:pPr>
        <w:spacing w:after="100"/>
        <w:jc w:val="right"/>
      </w:pPr>
      <w:r>
        <w:rPr>
          <w:rFonts w:ascii="Calibri" w:cs="Calibri" w:eastAsia="Calibri" w:hAnsi="Calibri"/>
          <w:sz w:val="22"/>
          <w:szCs w:val="22"/>
        </w:rPr>
        <w:t xml:space="preserve">Приложение № 2</w:t>
      </w:r>
    </w:p>
    <w:p>
      <w:pPr>
        <w:spacing w:after="100"/>
        <w:jc w:val="right"/>
      </w:pPr>
      <w:r>
        <w:rPr>
          <w:rFonts w:ascii="Calibri" w:cs="Calibri" w:eastAsia="Calibri" w:hAnsi="Calibri"/>
          <w:sz w:val="22"/>
          <w:szCs w:val="22"/>
        </w:rPr>
        <w:t xml:space="preserve">к дилерскому договору № Д-14/26 от 03.08.2026</w:t>
      </w:r>
    </w:p>
    <w:p>
      <w:pPr>
        <w:keepNext/>
        <w:spacing w:after="100" w:before="200"/>
        <w:jc w:val="center"/>
      </w:pPr>
      <w:r>
        <w:rPr>
          <w:rFonts w:ascii="Cambria" w:cs="Cambria" w:eastAsia="Cambria" w:hAnsi="Cambria"/>
          <w:b/>
          <w:bCs/>
          <w:sz w:val="24"/>
          <w:szCs w:val="24"/>
        </w:rPr>
        <w:t xml:space="preserve">ПЛАН ЗАКУПОК</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5200"/>
            <w:tcMar>
              <w:top w:type="dxa" w:w="50"/>
              <w:left w:type="dxa" w:w="80"/>
              <w:bottom w:type="dxa" w:w="50"/>
              <w:right w:type="dxa" w:w="80"/>
            </w:tcMar>
          </w:tcPr>
          <w:p>
            <w:pPr>
              <w:jc w:val="center"/>
            </w:pPr>
            <w:r>
              <w:rPr>
                <w:rFonts w:ascii="Calibri" w:cs="Calibri" w:eastAsia="Calibri" w:hAnsi="Calibri"/>
                <w:b/>
                <w:bCs/>
                <w:sz w:val="18"/>
                <w:szCs w:val="18"/>
              </w:rPr>
              <w:t xml:space="preserve">Период</w:t>
            </w:r>
          </w:p>
        </w:tc>
        <w:tc>
          <w:tcPr>
            <w:tcW w:type="dxa" w:w="3500"/>
            <w:tcMar>
              <w:top w:type="dxa" w:w="50"/>
              <w:left w:type="dxa" w:w="80"/>
              <w:bottom w:type="dxa" w:w="50"/>
              <w:right w:type="dxa" w:w="80"/>
            </w:tcMar>
          </w:tcPr>
          <w:p>
            <w:pPr>
              <w:jc w:val="center"/>
            </w:pPr>
            <w:r>
              <w:rPr>
                <w:rFonts w:ascii="Calibri" w:cs="Calibri" w:eastAsia="Calibri" w:hAnsi="Calibri"/>
                <w:b/>
                <w:bCs/>
                <w:sz w:val="18"/>
                <w:szCs w:val="18"/>
              </w:rPr>
              <w:t xml:space="preserve">Минимальный объем закупок, руб., с НДС</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с 03.08.2026 по 30.09.2026</w:t>
            </w:r>
          </w:p>
        </w:tc>
        <w:tc>
          <w:tcPr>
            <w:tcW w:type="dxa" w:w="3500"/>
            <w:tcMar>
              <w:top w:type="dxa" w:w="50"/>
              <w:left w:type="dxa" w:w="80"/>
              <w:bottom w:type="dxa" w:w="50"/>
              <w:right w:type="dxa" w:w="80"/>
            </w:tcMar>
          </w:tcPr>
          <w:p>
            <w:pPr>
              <w:jc w:val="center"/>
            </w:pPr>
            <w:r>
              <w:rPr>
                <w:rFonts w:ascii="Calibri" w:cs="Calibri" w:eastAsia="Calibri" w:hAnsi="Calibri"/>
                <w:sz w:val="18"/>
                <w:szCs w:val="18"/>
              </w:rPr>
              <w:t xml:space="preserve">3 000 000,00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IV квартал 2026 г.</w:t>
            </w:r>
          </w:p>
        </w:tc>
        <w:tc>
          <w:tcPr>
            <w:tcW w:type="dxa" w:w="3500"/>
            <w:tcMar>
              <w:top w:type="dxa" w:w="50"/>
              <w:left w:type="dxa" w:w="80"/>
              <w:bottom w:type="dxa" w:w="50"/>
              <w:right w:type="dxa" w:w="80"/>
            </w:tcMar>
          </w:tcPr>
          <w:p>
            <w:pPr>
              <w:jc w:val="center"/>
            </w:pPr>
            <w:r>
              <w:rPr>
                <w:rFonts w:ascii="Calibri" w:cs="Calibri" w:eastAsia="Calibri" w:hAnsi="Calibri"/>
                <w:sz w:val="18"/>
                <w:szCs w:val="18"/>
              </w:rPr>
              <w:t xml:space="preserve">6 000 000,00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каждый квартал 2027 г. (I–IV)</w:t>
            </w:r>
          </w:p>
        </w:tc>
        <w:tc>
          <w:tcPr>
            <w:tcW w:type="dxa" w:w="3500"/>
            <w:tcMar>
              <w:top w:type="dxa" w:w="50"/>
              <w:left w:type="dxa" w:w="80"/>
              <w:bottom w:type="dxa" w:w="50"/>
              <w:right w:type="dxa" w:w="80"/>
            </w:tcMar>
          </w:tcPr>
          <w:p>
            <w:pPr>
              <w:jc w:val="center"/>
            </w:pPr>
            <w:r>
              <w:rPr>
                <w:rFonts w:ascii="Calibri" w:cs="Calibri" w:eastAsia="Calibri" w:hAnsi="Calibri"/>
                <w:sz w:val="18"/>
                <w:szCs w:val="18"/>
              </w:rPr>
              <w:t xml:space="preserve">6 000 000,00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4</w:t>
            </w:r>
          </w:p>
        </w:tc>
        <w:tc>
          <w:tcPr>
            <w:tcW w:type="dxa" w:w="5200"/>
            <w:tcMar>
              <w:top w:type="dxa" w:w="50"/>
              <w:left w:type="dxa" w:w="80"/>
              <w:bottom w:type="dxa" w:w="50"/>
              <w:right w:type="dxa" w:w="80"/>
            </w:tcMar>
          </w:tcPr>
          <w:p>
            <w:pPr>
              <w:jc w:val="left"/>
            </w:pPr>
            <w:r>
              <w:rPr>
                <w:rFonts w:ascii="Calibri" w:cs="Calibri" w:eastAsia="Calibri" w:hAnsi="Calibri"/>
                <w:sz w:val="18"/>
                <w:szCs w:val="18"/>
              </w:rPr>
              <w:t xml:space="preserve">итого за 2027 г.</w:t>
            </w:r>
          </w:p>
        </w:tc>
        <w:tc>
          <w:tcPr>
            <w:tcW w:type="dxa" w:w="3500"/>
            <w:tcMar>
              <w:top w:type="dxa" w:w="50"/>
              <w:left w:type="dxa" w:w="80"/>
              <w:bottom w:type="dxa" w:w="50"/>
              <w:right w:type="dxa" w:w="80"/>
            </w:tcMar>
          </w:tcPr>
          <w:p>
            <w:pPr>
              <w:jc w:val="center"/>
            </w:pPr>
            <w:r>
              <w:rPr>
                <w:rFonts w:ascii="Calibri" w:cs="Calibri" w:eastAsia="Calibri" w:hAnsi="Calibri"/>
                <w:sz w:val="18"/>
                <w:szCs w:val="18"/>
              </w:rPr>
              <w:t xml:space="preserve">24 000 000,00</w:t>
            </w:r>
          </w:p>
        </w:tc>
      </w:tr>
    </w:tbl>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Поставщик: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Г. А. Воронцов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Дилер:</w:t>
            </w:r>
          </w:p>
          <w:p>
            <w:pPr>
              <w:jc w:val="left"/>
            </w:pPr>
            <w:r>
              <w:rPr>
                <w:rFonts w:ascii="Calibri" w:cs="Calibri" w:eastAsia="Calibri" w:hAnsi="Calibri"/>
                <w:sz w:val="22"/>
                <w:szCs w:val="22"/>
              </w:rPr>
              <w:t xml:space="preserve">Директор</w:t>
            </w:r>
          </w:p>
          <w:p>
            <w:pPr>
              <w:jc w:val="left"/>
            </w:pPr>
            <w:r>
              <w:rPr>
                <w:rFonts w:ascii="Calibri" w:cs="Calibri" w:eastAsia="Calibri" w:hAnsi="Calibri"/>
                <w:sz w:val="22"/>
                <w:szCs w:val="22"/>
              </w:rPr>
              <w:t xml:space="preserve">____________ / А. Р. Сабирова</w:t>
            </w:r>
          </w:p>
        </w:tc>
      </w:tr>
    </w:tbl>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dilerskiy-dogovor-obrazec</dc:title>
  <dc:creator>AllContract.ru</dc:creator>
  <cp:lastModifiedBy>Un-named</cp:lastModifiedBy>
  <cp:revision>1</cp:revision>
  <dcterms:created xsi:type="dcterms:W3CDTF">2026-09-16T18:02:20.180Z</dcterms:created>
  <dcterms:modified xsi:type="dcterms:W3CDTF">2026-09-16T18:02:20.180Z</dcterms:modified>
</cp:coreProperties>
</file>

<file path=docProps/custom.xml><?xml version="1.0" encoding="utf-8"?>
<Properties xmlns="http://schemas.openxmlformats.org/officeDocument/2006/custom-properties" xmlns:vt="http://schemas.openxmlformats.org/officeDocument/2006/docPropsVTypes"/>
</file>